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蛟河市卫生计生综合执法大队</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二〇二三年一月十四日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蛟河市卫生计生综合执法大队</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名称：蛟河市卫生计生综合执法大队</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成立时间：2018年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：全额事业单位</w:t>
      </w:r>
    </w:p>
    <w:p>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kern w:val="0"/>
          <w:sz w:val="32"/>
          <w:szCs w:val="32"/>
        </w:rPr>
        <w:t>主要职能：</w:t>
      </w:r>
      <w:r>
        <w:rPr>
          <w:rFonts w:hint="eastAsia" w:ascii="仿宋" w:hAnsi="仿宋" w:eastAsia="仿宋"/>
          <w:bCs/>
          <w:sz w:val="32"/>
          <w:szCs w:val="32"/>
        </w:rPr>
        <w:t>实施卫生计生专项整治和日常监督检查;对公共场所、生活饮用水卫生、学校卫生及消毒产品和涉及饮用水卫生安全产品进行监督检查，查处违法行为;打击非法行医和非法采供血;整顿和规范医疗服务秩序;对医疗卫生机构的放射诊疗、职业健康检查和职业病诊断工作进行监督检查，查处违法行为;对医疗机构、采供血机构、疾病预防控制机构的传染病疫情报告、疫情控制措施、消毒隔离制度执行情况、医疗废物处置情况和菌(毒)种管理情况等进行监督检查，查处违法行为;对母婴保健机构、计划生育技术服务机构服务内容和从业人员的行为规范进行监督，依法打击“两非”行为，做好计划生育违法违纪案件的督查督办；卫生计生监督信息的收集、核实和上报;受理对违法行为的投诉、举报;开展卫生计生法律法规宣传教育和执法检查，开展培训和业务指导:完成主管部门交办的食品安全、中医药监督等相关工作及职责范围内的工作。</w:t>
      </w:r>
    </w:p>
    <w:p>
      <w:pPr>
        <w:spacing w:line="600" w:lineRule="auto"/>
        <w:ind w:firstLine="640" w:firstLineChars="200"/>
        <w:rPr>
          <w:rFonts w:ascii="仿宋" w:hAnsi="仿宋" w:eastAsia="仿宋" w:cs="Times New Roman"/>
          <w:bCs/>
          <w:kern w:val="0"/>
          <w:sz w:val="32"/>
          <w:szCs w:val="32"/>
        </w:rPr>
      </w:pPr>
      <w:r>
        <w:rPr>
          <w:rFonts w:hint="eastAsia" w:ascii="仿宋" w:hAnsi="仿宋" w:eastAsia="仿宋"/>
          <w:bCs/>
          <w:kern w:val="0"/>
          <w:sz w:val="32"/>
          <w:szCs w:val="32"/>
        </w:rPr>
        <w:t>主要业务：</w:t>
      </w:r>
      <w:r>
        <w:rPr>
          <w:rFonts w:hint="eastAsia" w:ascii="仿宋" w:hAnsi="仿宋" w:eastAsia="仿宋" w:cs="Times New Roman"/>
          <w:bCs/>
          <w:kern w:val="0"/>
          <w:sz w:val="32"/>
          <w:szCs w:val="32"/>
        </w:rPr>
        <w:t>实施卫计生专项整治、日常监督检查、监督查处、公共场所、生活饮水、学校卫生、消毒产品、涉及饮水卫生安全品、非法行医、采供血、医疗机构、采供血机构、疾病预防控制机构、放射诊疗、职业健康、职业病、传染病疫情报告、控制措施、消毒隔离制度执行医疗废物处置、菌（毒）种管理、监督查办、母婴保健机构、计生服务机构服务内容、从业人员行为、打击“两非”、计生违法案件、卫计生监督信息收集、核实、上报、受理违法 投诉、举报、开展卫计生法律法规宣传、执法 培训、业务指导、完成主管部门交办 食品安全、中医药监督</w:t>
      </w:r>
      <w:r>
        <w:rPr>
          <w:rFonts w:hint="eastAsia" w:ascii="仿宋" w:hAnsi="仿宋" w:eastAsia="仿宋"/>
          <w:kern w:val="0"/>
          <w:sz w:val="32"/>
          <w:szCs w:val="32"/>
        </w:rPr>
        <w:t>等</w:t>
      </w:r>
      <w:r>
        <w:rPr>
          <w:rFonts w:hint="eastAsia" w:ascii="仿宋" w:hAnsi="仿宋" w:eastAsia="仿宋" w:cs="Times New Roman"/>
          <w:bCs/>
          <w:kern w:val="0"/>
          <w:sz w:val="32"/>
          <w:szCs w:val="32"/>
        </w:rPr>
        <w:t>相关工作。</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机构设置包括：办公室、财务科、卫生监督稽查科、 学校卫生综合监督科、 公共场所卫生监督科、饮用水卫生监督科、医疗服务卫生监督科、 传染病与卫生监督科、 职业（放射）卫生监督科、基层监督指导与信息管理科、计划生育卫生监督科。</w:t>
      </w:r>
    </w:p>
    <w:p>
      <w:pPr>
        <w:pStyle w:val="12"/>
        <w:ind w:firstLine="627" w:firstLineChars="196"/>
        <w:rPr>
          <w:rFonts w:ascii="仿宋" w:hAnsi="仿宋" w:eastAsia="仿宋"/>
          <w:sz w:val="32"/>
          <w:szCs w:val="32"/>
          <w:highlight w:val="none"/>
        </w:rPr>
      </w:pPr>
      <w:r>
        <w:rPr>
          <w:rFonts w:hint="eastAsia" w:ascii="仿宋" w:hAnsi="仿宋" w:eastAsia="仿宋"/>
          <w:kern w:val="0"/>
          <w:szCs w:val="32"/>
        </w:rPr>
        <w:t>人员情况：在职人员26人，编制数43人，领导职数4个。</w:t>
      </w: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178</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34.5</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2022年有新考入人员</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212.5万元，占100%；本年收入中，一般公共预算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212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212.5万元。支出包括：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23.49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171.82</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17.18</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212.5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202.26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95</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10.23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23.49</w:t>
      </w:r>
      <w:r>
        <w:rPr>
          <w:rFonts w:hint="eastAsia" w:ascii="仿宋" w:hAnsi="仿宋" w:eastAsia="仿宋"/>
          <w:sz w:val="32"/>
          <w:szCs w:val="32"/>
        </w:rPr>
        <w:t>万元，占</w:t>
      </w:r>
      <w:r>
        <w:rPr>
          <w:rFonts w:hint="eastAsia" w:ascii="仿宋" w:hAnsi="仿宋" w:eastAsia="仿宋"/>
          <w:sz w:val="32"/>
          <w:szCs w:val="32"/>
          <w:lang w:val="en-US" w:eastAsia="zh-CN"/>
        </w:rPr>
        <w:t>11.05</w:t>
      </w:r>
      <w:r>
        <w:rPr>
          <w:rFonts w:hint="eastAsia" w:ascii="仿宋" w:hAnsi="仿宋" w:eastAsia="仿宋"/>
          <w:sz w:val="32"/>
          <w:szCs w:val="32"/>
        </w:rPr>
        <w:t>%，主要用于缴纳养老保险、医疗保险等。</w:t>
      </w:r>
    </w:p>
    <w:p>
      <w:pPr>
        <w:ind w:firstLine="640" w:firstLineChars="200"/>
        <w:rPr>
          <w:rFonts w:ascii="仿宋" w:hAnsi="仿宋" w:eastAsia="仿宋"/>
          <w:sz w:val="32"/>
          <w:szCs w:val="32"/>
        </w:rPr>
      </w:pPr>
      <w:r>
        <w:rPr>
          <w:rFonts w:hint="eastAsia" w:ascii="仿宋" w:hAnsi="仿宋" w:eastAsia="仿宋"/>
          <w:sz w:val="32"/>
          <w:szCs w:val="32"/>
        </w:rPr>
        <w:t>卫生健康（类）支出</w:t>
      </w:r>
      <w:r>
        <w:rPr>
          <w:rFonts w:hint="eastAsia" w:ascii="仿宋" w:hAnsi="仿宋" w:eastAsia="仿宋"/>
          <w:sz w:val="32"/>
          <w:szCs w:val="32"/>
          <w:lang w:val="en-US" w:eastAsia="zh-CN"/>
        </w:rPr>
        <w:t>171.82</w:t>
      </w:r>
      <w:r>
        <w:rPr>
          <w:rFonts w:hint="eastAsia" w:ascii="仿宋" w:hAnsi="仿宋" w:eastAsia="仿宋"/>
          <w:sz w:val="32"/>
          <w:szCs w:val="32"/>
        </w:rPr>
        <w:t>万元，占8</w:t>
      </w:r>
      <w:r>
        <w:rPr>
          <w:rFonts w:hint="eastAsia" w:ascii="仿宋" w:hAnsi="仿宋" w:eastAsia="仿宋"/>
          <w:sz w:val="32"/>
          <w:szCs w:val="32"/>
          <w:lang w:val="en-US" w:eastAsia="zh-CN"/>
        </w:rPr>
        <w:t>0.85</w:t>
      </w:r>
      <w:r>
        <w:rPr>
          <w:rFonts w:hint="eastAsia" w:ascii="仿宋" w:hAnsi="仿宋" w:eastAsia="仿宋"/>
          <w:sz w:val="32"/>
          <w:szCs w:val="32"/>
        </w:rPr>
        <w:t>%，主要用于人员工资及公用经费。</w:t>
      </w:r>
    </w:p>
    <w:p>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17.18</w:t>
      </w:r>
      <w:r>
        <w:rPr>
          <w:rFonts w:hint="eastAsia" w:ascii="仿宋" w:hAnsi="仿宋" w:eastAsia="仿宋"/>
          <w:sz w:val="32"/>
          <w:szCs w:val="32"/>
        </w:rPr>
        <w:t>万元，占</w:t>
      </w:r>
      <w:r>
        <w:rPr>
          <w:rFonts w:hint="eastAsia" w:ascii="仿宋" w:hAnsi="仿宋" w:eastAsia="仿宋"/>
          <w:sz w:val="32"/>
          <w:szCs w:val="32"/>
          <w:lang w:val="en-US" w:eastAsia="zh-CN"/>
        </w:rPr>
        <w:t>8</w:t>
      </w:r>
      <w:bookmarkStart w:id="0" w:name="_GoBack"/>
      <w:bookmarkEnd w:id="0"/>
      <w:r>
        <w:rPr>
          <w:rFonts w:hint="eastAsia" w:ascii="仿宋" w:hAnsi="仿宋" w:eastAsia="仿宋"/>
          <w:sz w:val="32"/>
          <w:szCs w:val="32"/>
        </w:rPr>
        <w:t>%，主要用于缴纳住房公积金。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212.5</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202.26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pPr>
        <w:pStyle w:val="9"/>
        <w:ind w:firstLine="640" w:firstLineChars="200"/>
        <w:rPr>
          <w:rFonts w:hint="eastAsia" w:ascii="仿宋" w:hAnsi="仿宋" w:eastAsia="仿宋"/>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10.23</w:t>
      </w:r>
      <w:r>
        <w:rPr>
          <w:rFonts w:hint="eastAsia" w:ascii="仿宋" w:hAnsi="仿宋" w:eastAsia="仿宋"/>
          <w:sz w:val="32"/>
          <w:szCs w:val="32"/>
        </w:rPr>
        <w:t>万元，主要包括：办公费、印刷费、水费、电费、邮电费、取暖费、差旅费、会议费、工会经费等。</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lang w:val="en-US" w:eastAsia="zh-CN"/>
        </w:rPr>
        <w:t>无“三公经费”</w:t>
      </w:r>
      <w:r>
        <w:rPr>
          <w:rFonts w:hint="eastAsia" w:ascii="仿宋" w:hAnsi="仿宋" w:eastAsia="仿宋"/>
          <w:sz w:val="32"/>
          <w:szCs w:val="32"/>
          <w:highlight w:val="none"/>
        </w:rPr>
        <w:t>预算</w:t>
      </w:r>
      <w:r>
        <w:rPr>
          <w:rFonts w:hint="eastAsia" w:ascii="仿宋" w:hAnsi="仿宋" w:eastAsia="仿宋"/>
          <w:sz w:val="32"/>
          <w:szCs w:val="32"/>
          <w:highlight w:val="none"/>
          <w:lang w:eastAsia="zh-CN"/>
        </w:rPr>
        <w:t>支出。</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8"/>
        <w:ind w:firstLine="640"/>
        <w:rPr>
          <w:rFonts w:ascii="仿宋" w:hAnsi="仿宋" w:eastAsia="仿宋"/>
          <w:sz w:val="32"/>
          <w:szCs w:val="32"/>
        </w:rPr>
      </w:pPr>
      <w:r>
        <w:rPr>
          <w:rFonts w:hint="eastAsia" w:ascii="仿宋" w:hAnsi="仿宋" w:eastAsia="仿宋"/>
          <w:sz w:val="32"/>
          <w:szCs w:val="32"/>
        </w:rPr>
        <w:t>本单位无机关运行经费</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本单位无政府采购。</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rPr>
        <w:t>截至202</w:t>
      </w:r>
      <w:r>
        <w:rPr>
          <w:rFonts w:hint="eastAsia" w:ascii="仿宋" w:hAnsi="仿宋" w:eastAsia="仿宋"/>
          <w:sz w:val="32"/>
          <w:szCs w:val="32"/>
          <w:lang w:val="en-US" w:eastAsia="zh-CN"/>
        </w:rPr>
        <w:t>3</w:t>
      </w:r>
      <w:r>
        <w:rPr>
          <w:rFonts w:hint="eastAsia" w:ascii="仿宋" w:hAnsi="仿宋" w:eastAsia="仿宋"/>
          <w:sz w:val="32"/>
          <w:szCs w:val="32"/>
        </w:rPr>
        <w:t>年1月，部门本级和所属各预算单位共有车辆0辆，价值200万元以上大型设备0台（套）。</w:t>
      </w:r>
    </w:p>
    <w:p>
      <w:pPr>
        <w:pStyle w:val="8"/>
        <w:ind w:firstLine="64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年无部门预算安排购置车辆及价值200万元以上大型设备。</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万元，项目内容为</w:t>
      </w:r>
      <w:r>
        <w:rPr>
          <w:rFonts w:hint="eastAsia" w:ascii="仿宋" w:hAnsi="仿宋" w:eastAsia="仿宋"/>
          <w:sz w:val="32"/>
          <w:szCs w:val="32"/>
          <w:highlight w:val="none"/>
          <w:lang w:val="en-US" w:eastAsia="zh-CN"/>
        </w:rPr>
        <w:t>执法能力提升。</w:t>
      </w:r>
      <w:r>
        <w:rPr>
          <w:rFonts w:hint="eastAsia" w:ascii="仿宋" w:hAnsi="仿宋" w:eastAsia="仿宋"/>
          <w:sz w:val="32"/>
          <w:szCs w:val="32"/>
          <w:highlight w:val="none"/>
        </w:rPr>
        <w:t>主要目标为</w:t>
      </w:r>
      <w:r>
        <w:rPr>
          <w:rFonts w:hint="eastAsia" w:ascii="仿宋" w:hAnsi="仿宋" w:eastAsia="仿宋"/>
          <w:sz w:val="32"/>
          <w:szCs w:val="32"/>
          <w:highlight w:val="none"/>
          <w:lang w:val="en-US" w:eastAsia="zh-CN"/>
        </w:rPr>
        <w:t>提升执法能力</w:t>
      </w:r>
      <w:r>
        <w:rPr>
          <w:rFonts w:hint="eastAsia" w:ascii="仿宋" w:hAnsi="仿宋" w:eastAsia="仿宋"/>
          <w:sz w:val="32"/>
          <w:szCs w:val="32"/>
          <w:highlight w:val="none"/>
        </w:rPr>
        <w:t>。同时，将预算项目绩效目标进一步细化为绩效指标和指标值（附预算项目绩效目标申报表）。</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yZDYyNGE1NTEwOWIwOGQ4NzNhNmQ0MmE4ZjM3Yjc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87497D"/>
    <w:rsid w:val="12C62CA4"/>
    <w:rsid w:val="15DA5399"/>
    <w:rsid w:val="187E3884"/>
    <w:rsid w:val="18F97B94"/>
    <w:rsid w:val="191A0446"/>
    <w:rsid w:val="1B4A363A"/>
    <w:rsid w:val="1BC526EF"/>
    <w:rsid w:val="1C882350"/>
    <w:rsid w:val="1CDC1A5B"/>
    <w:rsid w:val="1F451F7A"/>
    <w:rsid w:val="20EF71F1"/>
    <w:rsid w:val="2323212D"/>
    <w:rsid w:val="23976C4A"/>
    <w:rsid w:val="23FA4ECF"/>
    <w:rsid w:val="2527010D"/>
    <w:rsid w:val="26DC2BFA"/>
    <w:rsid w:val="27063D31"/>
    <w:rsid w:val="27742DDB"/>
    <w:rsid w:val="27747EDE"/>
    <w:rsid w:val="277B13CF"/>
    <w:rsid w:val="285B5D80"/>
    <w:rsid w:val="28753BF0"/>
    <w:rsid w:val="28AA47B7"/>
    <w:rsid w:val="28CB641B"/>
    <w:rsid w:val="29207EE3"/>
    <w:rsid w:val="2A183A63"/>
    <w:rsid w:val="2AC832F5"/>
    <w:rsid w:val="2D742D12"/>
    <w:rsid w:val="2E3342C6"/>
    <w:rsid w:val="328A3CBF"/>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8896B3D"/>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E54739"/>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8EB255C"/>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2955</Words>
  <Characters>3153</Characters>
  <Lines>19</Lines>
  <Paragraphs>5</Paragraphs>
  <TotalTime>2</TotalTime>
  <ScaleCrop>false</ScaleCrop>
  <LinksUpToDate>false</LinksUpToDate>
  <CharactersWithSpaces>3226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solem</cp:lastModifiedBy>
  <dcterms:modified xsi:type="dcterms:W3CDTF">2023-01-16T00:47:49Z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