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52"/>
          <w:szCs w:val="52"/>
          <w:highlight w:val="none"/>
          <w:lang w:val="en-US" w:eastAsia="zh-CN"/>
        </w:rPr>
      </w:pPr>
    </w:p>
    <w:p>
      <w:pPr>
        <w:jc w:val="both"/>
        <w:rPr>
          <w:rFonts w:hint="eastAsia" w:ascii="黑体" w:hAnsi="黑体" w:eastAsia="黑体"/>
          <w:sz w:val="52"/>
          <w:szCs w:val="52"/>
          <w:highlight w:val="none"/>
          <w:lang w:val="en-US" w:eastAsia="zh-CN"/>
        </w:rPr>
      </w:pPr>
    </w:p>
    <w:p>
      <w:pPr>
        <w:jc w:val="center"/>
        <w:rPr>
          <w:rFonts w:hint="eastAsia" w:ascii="黑体" w:hAnsi="黑体" w:eastAsia="黑体"/>
          <w:sz w:val="52"/>
          <w:szCs w:val="52"/>
          <w:highlight w:val="none"/>
          <w:lang w:val="en-US" w:eastAsia="zh-CN"/>
        </w:rPr>
      </w:pP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蛟河市财政局2023年部门预算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二〇二三年一月十二日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both"/>
        <w:rPr>
          <w:rFonts w:hint="eastAsia" w:ascii="黑体" w:hAnsi="黑体" w:eastAsia="黑体"/>
          <w:sz w:val="44"/>
          <w:szCs w:val="44"/>
          <w:highlight w:val="none"/>
          <w:lang w:eastAsia="zh-CN"/>
        </w:rPr>
      </w:pPr>
    </w:p>
    <w:p>
      <w:pPr>
        <w:jc w:val="center"/>
        <w:rPr>
          <w:rFonts w:ascii="黑体" w:hAnsi="黑体" w:eastAsia="黑体"/>
          <w:sz w:val="44"/>
          <w:szCs w:val="44"/>
          <w:highlight w:val="none"/>
        </w:rPr>
      </w:pPr>
      <w:r>
        <w:rPr>
          <w:rFonts w:hint="eastAsia" w:ascii="黑体" w:hAnsi="黑体" w:eastAsia="黑体"/>
          <w:sz w:val="44"/>
          <w:szCs w:val="44"/>
          <w:highlight w:val="none"/>
          <w:lang w:eastAsia="zh-CN"/>
        </w:rPr>
        <w:t>蛟河市财政局（部门）2023</w:t>
      </w:r>
      <w:r>
        <w:rPr>
          <w:rFonts w:hint="eastAsia" w:ascii="黑体" w:hAnsi="黑体" w:eastAsia="黑体"/>
          <w:sz w:val="44"/>
          <w:szCs w:val="44"/>
          <w:highlight w:val="none"/>
        </w:rPr>
        <w:t>年预算</w:t>
      </w:r>
    </w:p>
    <w:p>
      <w:pPr>
        <w:tabs>
          <w:tab w:val="left" w:pos="3240"/>
        </w:tabs>
        <w:jc w:val="center"/>
        <w:rPr>
          <w:rFonts w:ascii="黑体" w:hAnsi="黑体" w:eastAsia="黑体"/>
          <w:sz w:val="44"/>
          <w:szCs w:val="44"/>
          <w:highlight w:val="none"/>
        </w:rPr>
      </w:pPr>
      <w:r>
        <w:rPr>
          <w:rFonts w:hint="eastAsia" w:ascii="黑体" w:hAnsi="黑体" w:eastAsia="黑体"/>
          <w:sz w:val="44"/>
          <w:szCs w:val="44"/>
          <w:highlight w:val="none"/>
        </w:rPr>
        <w:t>目  录</w:t>
      </w:r>
    </w:p>
    <w:p>
      <w:pPr>
        <w:rPr>
          <w:rFonts w:ascii="仿宋" w:hAnsi="仿宋" w:eastAsia="仿宋"/>
          <w:sz w:val="32"/>
          <w:szCs w:val="32"/>
          <w:highlight w:val="none"/>
        </w:rPr>
      </w:pPr>
      <w:r>
        <w:rPr>
          <w:rFonts w:hint="eastAsia" w:ascii="仿宋" w:hAnsi="仿宋" w:eastAsia="仿宋"/>
          <w:sz w:val="32"/>
          <w:szCs w:val="32"/>
          <w:highlight w:val="none"/>
        </w:rPr>
        <w:t>第一部分  部门概况</w:t>
      </w:r>
    </w:p>
    <w:p>
      <w:pPr>
        <w:pStyle w:val="9"/>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pPr>
        <w:pStyle w:val="9"/>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pPr>
        <w:rPr>
          <w:rFonts w:ascii="仿宋" w:hAnsi="仿宋" w:eastAsia="仿宋"/>
          <w:sz w:val="32"/>
          <w:szCs w:val="32"/>
          <w:highlight w:val="none"/>
        </w:rPr>
      </w:pPr>
      <w:r>
        <w:rPr>
          <w:rFonts w:hint="eastAsia" w:ascii="仿宋" w:hAnsi="仿宋" w:eastAsia="仿宋"/>
          <w:sz w:val="32"/>
          <w:szCs w:val="32"/>
          <w:highlight w:val="none"/>
        </w:rPr>
        <w:t>第二部分  情况说明</w:t>
      </w:r>
    </w:p>
    <w:p>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pPr>
        <w:rPr>
          <w:rFonts w:ascii="仿宋" w:hAnsi="仿宋" w:eastAsia="仿宋"/>
          <w:sz w:val="32"/>
          <w:szCs w:val="32"/>
          <w:highlight w:val="none"/>
        </w:rPr>
      </w:pPr>
      <w:r>
        <w:rPr>
          <w:rFonts w:hint="eastAsia" w:ascii="仿宋" w:hAnsi="仿宋" w:eastAsia="仿宋"/>
          <w:sz w:val="32"/>
          <w:szCs w:val="32"/>
          <w:highlight w:val="none"/>
        </w:rPr>
        <w:t>第四部分  预算表格</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pPr>
        <w:pStyle w:val="9"/>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pPr>
        <w:rPr>
          <w:rFonts w:ascii="仿宋" w:hAnsi="仿宋" w:eastAsia="仿宋"/>
          <w:sz w:val="32"/>
          <w:szCs w:val="32"/>
          <w:highlight w:val="none"/>
        </w:rPr>
      </w:pPr>
    </w:p>
    <w:p>
      <w:pPr>
        <w:rPr>
          <w:rFonts w:ascii="仿宋" w:hAnsi="仿宋" w:eastAsia="仿宋"/>
          <w:sz w:val="32"/>
          <w:szCs w:val="32"/>
          <w:highlight w:val="none"/>
        </w:rPr>
      </w:pPr>
    </w:p>
    <w:p>
      <w:pP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rPr>
      </w:pPr>
      <w:r>
        <w:rPr>
          <w:rFonts w:hint="eastAsia" w:ascii="仿宋" w:hAnsi="仿宋" w:eastAsia="仿宋"/>
          <w:sz w:val="32"/>
          <w:szCs w:val="32"/>
        </w:rPr>
        <w:t>一、主要职能</w:t>
      </w:r>
    </w:p>
    <w:p>
      <w:pPr>
        <w:pStyle w:val="11"/>
        <w:widowControl/>
        <w:spacing w:line="620" w:lineRule="exact"/>
        <w:ind w:firstLine="627" w:firstLineChars="196"/>
        <w:contextualSpacing/>
        <w:rPr>
          <w:rFonts w:hint="eastAsia" w:ascii="仿宋_GB2312" w:hAnsi="仿宋_GB2312" w:eastAsia="仿宋_GB2312"/>
          <w:bCs/>
          <w:sz w:val="32"/>
          <w:szCs w:val="32"/>
          <w:lang w:eastAsia="zh-CN"/>
        </w:rPr>
      </w:pPr>
      <w:r>
        <w:rPr>
          <w:rFonts w:hint="eastAsia" w:ascii="仿宋_GB2312" w:hAnsi="仿宋_GB2312" w:eastAsia="仿宋_GB2312"/>
          <w:bCs/>
          <w:sz w:val="32"/>
          <w:szCs w:val="32"/>
        </w:rPr>
        <w:t>单位</w:t>
      </w:r>
      <w:r>
        <w:rPr>
          <w:rFonts w:hint="eastAsia" w:ascii="仿宋_GB2312" w:hAnsi="仿宋_GB2312" w:eastAsia="仿宋_GB2312"/>
          <w:bCs/>
          <w:kern w:val="0"/>
          <w:sz w:val="32"/>
          <w:szCs w:val="32"/>
        </w:rPr>
        <w:t>名称：蛟河市财政局</w:t>
      </w:r>
      <w:r>
        <w:rPr>
          <w:rFonts w:hint="eastAsia" w:ascii="仿宋_GB2312" w:hAnsi="仿宋_GB2312" w:eastAsia="仿宋_GB2312"/>
          <w:bCs/>
          <w:kern w:val="0"/>
          <w:sz w:val="32"/>
          <w:szCs w:val="32"/>
          <w:lang w:eastAsia="zh-CN"/>
        </w:rPr>
        <w:t>（</w:t>
      </w:r>
      <w:r>
        <w:rPr>
          <w:rFonts w:hint="eastAsia" w:ascii="仿宋_GB2312" w:hAnsi="仿宋_GB2312" w:eastAsia="仿宋_GB2312"/>
          <w:bCs/>
          <w:kern w:val="0"/>
          <w:sz w:val="32"/>
          <w:szCs w:val="32"/>
          <w:lang w:val="en-US" w:eastAsia="zh-CN"/>
        </w:rPr>
        <w:t>部门</w:t>
      </w:r>
      <w:r>
        <w:rPr>
          <w:rFonts w:hint="eastAsia" w:ascii="仿宋_GB2312" w:hAnsi="仿宋_GB2312" w:eastAsia="仿宋_GB2312"/>
          <w:bCs/>
          <w:kern w:val="0"/>
          <w:sz w:val="32"/>
          <w:szCs w:val="32"/>
          <w:lang w:eastAsia="zh-CN"/>
        </w:rPr>
        <w:t>）</w:t>
      </w:r>
    </w:p>
    <w:p>
      <w:pPr>
        <w:pStyle w:val="11"/>
        <w:widowControl/>
        <w:spacing w:line="620" w:lineRule="exact"/>
        <w:ind w:firstLine="627" w:firstLineChars="196"/>
        <w:contextualSpacing/>
        <w:rPr>
          <w:rFonts w:ascii="仿宋_GB2312" w:hAnsi="仿宋_GB2312" w:eastAsia="仿宋_GB2312"/>
          <w:bCs/>
          <w:kern w:val="0"/>
          <w:sz w:val="32"/>
          <w:szCs w:val="32"/>
        </w:rPr>
      </w:pPr>
      <w:r>
        <w:rPr>
          <w:rFonts w:hint="eastAsia" w:ascii="仿宋_GB2312" w:hAnsi="仿宋_GB2312" w:eastAsia="仿宋_GB2312"/>
          <w:bCs/>
          <w:kern w:val="0"/>
          <w:sz w:val="32"/>
          <w:szCs w:val="32"/>
        </w:rPr>
        <w:t>成立时间：1967年</w:t>
      </w:r>
    </w:p>
    <w:p>
      <w:pPr>
        <w:widowControl/>
        <w:shd w:val="clear" w:color="auto" w:fill="FFFFFF"/>
        <w:spacing w:line="360" w:lineRule="atLeast"/>
        <w:ind w:firstLine="640" w:firstLineChars="200"/>
        <w:jc w:val="left"/>
        <w:rPr>
          <w:rFonts w:ascii="仿宋_GB2312" w:hAnsi="仿宋_GB2312" w:eastAsia="仿宋_GB2312"/>
          <w:bCs/>
          <w:kern w:val="0"/>
          <w:sz w:val="32"/>
          <w:szCs w:val="32"/>
        </w:rPr>
      </w:pPr>
      <w:r>
        <w:rPr>
          <w:rFonts w:hint="eastAsia" w:ascii="仿宋_GB2312" w:hAnsi="仿宋_GB2312" w:eastAsia="仿宋_GB2312"/>
          <w:bCs/>
          <w:kern w:val="0"/>
          <w:sz w:val="32"/>
          <w:szCs w:val="32"/>
        </w:rPr>
        <w:t>单位性质：</w:t>
      </w:r>
      <w:r>
        <w:rPr>
          <w:rFonts w:ascii="仿宋_GB2312" w:hAnsi="仿宋_GB2312" w:eastAsia="仿宋_GB2312"/>
          <w:bCs/>
          <w:kern w:val="0"/>
          <w:sz w:val="32"/>
          <w:szCs w:val="32"/>
        </w:rPr>
        <w:t>蛟河市财政局是蛟河市人民政府负责全市财政工作的职能部门。</w:t>
      </w:r>
    </w:p>
    <w:p>
      <w:pPr>
        <w:autoSpaceDE w:val="0"/>
        <w:autoSpaceDN w:val="0"/>
        <w:adjustRightInd w:val="0"/>
        <w:snapToGrid w:val="0"/>
        <w:spacing w:line="600" w:lineRule="exact"/>
        <w:ind w:firstLine="640" w:firstLineChars="200"/>
        <w:rPr>
          <w:rFonts w:ascii="仿宋_GB2312" w:hAnsi="仿宋_GB2312" w:eastAsia="仿宋_GB2312"/>
          <w:bCs/>
          <w:kern w:val="0"/>
          <w:sz w:val="32"/>
          <w:szCs w:val="32"/>
        </w:rPr>
      </w:pPr>
      <w:r>
        <w:rPr>
          <w:rFonts w:hint="eastAsia" w:ascii="仿宋_GB2312" w:hAnsi="仿宋_GB2312" w:eastAsia="仿宋_GB2312"/>
          <w:bCs/>
          <w:kern w:val="0"/>
          <w:sz w:val="32"/>
          <w:szCs w:val="32"/>
        </w:rPr>
        <w:t>主要职能：</w:t>
      </w:r>
    </w:p>
    <w:p>
      <w:pPr>
        <w:autoSpaceDE w:val="0"/>
        <w:autoSpaceDN w:val="0"/>
        <w:adjustRightInd w:val="0"/>
        <w:snapToGrid w:val="0"/>
        <w:spacing w:line="600" w:lineRule="exact"/>
        <w:ind w:firstLine="664" w:firstLineChars="200"/>
        <w:rPr>
          <w:rFonts w:ascii="仿宋_GB2312" w:eastAsia="仿宋_GB2312"/>
          <w:color w:val="000000"/>
          <w:spacing w:val="13"/>
          <w:kern w:val="0"/>
          <w:sz w:val="32"/>
          <w:szCs w:val="32"/>
        </w:rPr>
      </w:pPr>
      <w:r>
        <w:rPr>
          <w:rFonts w:hint="eastAsia" w:ascii="仿宋_GB2312" w:eastAsia="仿宋_GB2312"/>
          <w:color w:val="000000"/>
          <w:spacing w:val="6"/>
          <w:kern w:val="0"/>
          <w:sz w:val="32"/>
          <w:szCs w:val="32"/>
        </w:rPr>
        <w:t>（一）贯彻执行国家财税方针、政策；根据全市国民经济和社</w:t>
      </w:r>
      <w:r>
        <w:rPr>
          <w:rFonts w:hint="eastAsia" w:ascii="仿宋_GB2312" w:eastAsia="仿宋_GB2312"/>
          <w:color w:val="000000"/>
          <w:kern w:val="0"/>
          <w:sz w:val="32"/>
          <w:szCs w:val="32"/>
        </w:rPr>
        <w:t>会发展战略，研究拟订全市财政中长期发展规划、改革方案及其有关政策并组织实施；分析预测经济形势，参与制订各项经济政策，提出</w:t>
      </w:r>
      <w:r>
        <w:rPr>
          <w:rFonts w:hint="eastAsia" w:ascii="仿宋_GB2312" w:eastAsia="仿宋_GB2312"/>
          <w:color w:val="000000"/>
          <w:spacing w:val="13"/>
          <w:kern w:val="0"/>
          <w:sz w:val="32"/>
          <w:szCs w:val="32"/>
        </w:rPr>
        <w:t>运用财税政策实施经济调控和综合平衡社会财力的建议。</w:t>
      </w:r>
    </w:p>
    <w:p>
      <w:pPr>
        <w:autoSpaceDE w:val="0"/>
        <w:autoSpaceDN w:val="0"/>
        <w:adjustRightInd w:val="0"/>
        <w:snapToGrid w:val="0"/>
        <w:spacing w:line="600" w:lineRule="exact"/>
        <w:ind w:firstLine="660" w:firstLineChars="200"/>
        <w:rPr>
          <w:rFonts w:ascii="仿宋_GB2312" w:eastAsia="仿宋_GB2312"/>
          <w:color w:val="000000"/>
          <w:kern w:val="0"/>
          <w:sz w:val="32"/>
          <w:szCs w:val="32"/>
        </w:rPr>
      </w:pPr>
      <w:r>
        <w:rPr>
          <w:rFonts w:hint="eastAsia" w:ascii="仿宋_GB2312" w:eastAsia="仿宋_GB2312"/>
          <w:color w:val="000000"/>
          <w:spacing w:val="5"/>
          <w:kern w:val="0"/>
          <w:sz w:val="32"/>
          <w:szCs w:val="32"/>
        </w:rPr>
        <w:t>（二）起草财政、财务、会计管理的地方性法规和市政府规</w:t>
      </w:r>
      <w:r>
        <w:rPr>
          <w:rFonts w:hint="eastAsia" w:ascii="仿宋_GB2312" w:eastAsia="仿宋_GB2312"/>
          <w:color w:val="000000"/>
          <w:kern w:val="0"/>
          <w:sz w:val="32"/>
          <w:szCs w:val="32"/>
        </w:rPr>
        <w:t>章草案。</w:t>
      </w:r>
    </w:p>
    <w:p>
      <w:pPr>
        <w:autoSpaceDE w:val="0"/>
        <w:autoSpaceDN w:val="0"/>
        <w:adjustRightInd w:val="0"/>
        <w:snapToGrid w:val="0"/>
        <w:spacing w:line="600" w:lineRule="exact"/>
        <w:ind w:firstLine="660" w:firstLineChars="200"/>
        <w:rPr>
          <w:rFonts w:ascii="仿宋_GB2312" w:eastAsia="仿宋_GB2312"/>
          <w:color w:val="000000"/>
          <w:kern w:val="0"/>
          <w:sz w:val="32"/>
          <w:szCs w:val="32"/>
        </w:rPr>
      </w:pPr>
      <w:r>
        <w:rPr>
          <w:rFonts w:hint="eastAsia" w:ascii="仿宋_GB2312" w:eastAsia="仿宋_GB2312"/>
          <w:color w:val="000000"/>
          <w:spacing w:val="5"/>
          <w:kern w:val="0"/>
          <w:sz w:val="32"/>
          <w:szCs w:val="32"/>
        </w:rPr>
        <w:t>（三）承担市级各项财政收支管理的责任。编制年度市</w:t>
      </w:r>
      <w:r>
        <w:rPr>
          <w:rFonts w:hint="eastAsia" w:ascii="仿宋_GB2312" w:eastAsia="仿宋_GB2312"/>
          <w:color w:val="000000"/>
          <w:spacing w:val="3"/>
          <w:kern w:val="0"/>
          <w:sz w:val="32"/>
          <w:szCs w:val="32"/>
        </w:rPr>
        <w:t>本级预决算草案并组织执行。受市政府委托，向市人民代表大会报告市级和全市年度预算及其执行情况，向市人大常委会报告决</w:t>
      </w:r>
      <w:r>
        <w:rPr>
          <w:rFonts w:hint="eastAsia" w:ascii="仿宋_GB2312" w:eastAsia="仿宋_GB2312"/>
          <w:color w:val="000000"/>
          <w:spacing w:val="6"/>
          <w:kern w:val="0"/>
          <w:sz w:val="32"/>
          <w:szCs w:val="32"/>
        </w:rPr>
        <w:t>算。组织制订经费开支标准、定额，审核批复部门(单位)</w:t>
      </w:r>
      <w:r>
        <w:rPr>
          <w:rFonts w:hint="eastAsia" w:ascii="仿宋_GB2312" w:eastAsia="仿宋_GB2312"/>
          <w:color w:val="000000"/>
          <w:kern w:val="0"/>
          <w:sz w:val="32"/>
          <w:szCs w:val="32"/>
        </w:rPr>
        <w:t>的年度预决算。完善对下级财政转移支付制度。</w:t>
      </w:r>
    </w:p>
    <w:p>
      <w:pPr>
        <w:autoSpaceDE w:val="0"/>
        <w:autoSpaceDN w:val="0"/>
        <w:adjustRightInd w:val="0"/>
        <w:snapToGrid w:val="0"/>
        <w:spacing w:line="600" w:lineRule="exact"/>
        <w:ind w:firstLine="660" w:firstLineChars="200"/>
        <w:rPr>
          <w:rFonts w:ascii="仿宋_GB2312" w:eastAsia="仿宋_GB2312"/>
          <w:color w:val="000000"/>
          <w:sz w:val="32"/>
          <w:szCs w:val="32"/>
        </w:rPr>
      </w:pPr>
      <w:r>
        <w:rPr>
          <w:rFonts w:hint="eastAsia" w:ascii="仿宋_GB2312" w:eastAsia="仿宋_GB2312"/>
          <w:color w:val="000000"/>
          <w:spacing w:val="5"/>
          <w:kern w:val="0"/>
          <w:sz w:val="32"/>
          <w:szCs w:val="32"/>
        </w:rPr>
        <w:t>（四）负责政府非税收入管理，拟订政府非税收入管理有关</w:t>
      </w:r>
      <w:r>
        <w:rPr>
          <w:rFonts w:hint="eastAsia" w:ascii="仿宋_GB2312" w:eastAsia="仿宋_GB2312"/>
          <w:color w:val="000000"/>
          <w:spacing w:val="6"/>
          <w:kern w:val="0"/>
          <w:sz w:val="32"/>
          <w:szCs w:val="32"/>
        </w:rPr>
        <w:t>制度和政策；负责政府性基金管理；按规定管理行政事业性收</w:t>
      </w:r>
      <w:r>
        <w:rPr>
          <w:rFonts w:hint="eastAsia" w:ascii="仿宋_GB2312" w:eastAsia="仿宋_GB2312"/>
          <w:color w:val="000000"/>
          <w:spacing w:val="3"/>
          <w:kern w:val="0"/>
          <w:sz w:val="32"/>
          <w:szCs w:val="32"/>
        </w:rPr>
        <w:t>费。管理财政票据。执行彩票管理制度，管理彩票市</w:t>
      </w:r>
      <w:r>
        <w:rPr>
          <w:rFonts w:hint="eastAsia" w:ascii="仿宋_GB2312" w:eastAsia="仿宋_GB2312"/>
          <w:color w:val="000000"/>
          <w:kern w:val="0"/>
          <w:sz w:val="32"/>
          <w:szCs w:val="32"/>
        </w:rPr>
        <w:t>场，按规定管理彩票资金。</w:t>
      </w:r>
    </w:p>
    <w:p>
      <w:pPr>
        <w:autoSpaceDE w:val="0"/>
        <w:autoSpaceDN w:val="0"/>
        <w:adjustRightInd w:val="0"/>
        <w:snapToGrid w:val="0"/>
        <w:spacing w:line="600" w:lineRule="exact"/>
        <w:ind w:firstLine="652" w:firstLineChars="200"/>
        <w:rPr>
          <w:rFonts w:ascii="仿宋_GB2312" w:eastAsia="仿宋_GB2312"/>
          <w:color w:val="000000"/>
          <w:kern w:val="0"/>
          <w:sz w:val="32"/>
          <w:szCs w:val="32"/>
        </w:rPr>
      </w:pPr>
      <w:r>
        <w:rPr>
          <w:rFonts w:hint="eastAsia" w:ascii="仿宋_GB2312" w:eastAsia="仿宋_GB2312"/>
          <w:color w:val="000000"/>
          <w:spacing w:val="3"/>
          <w:kern w:val="0"/>
          <w:sz w:val="32"/>
          <w:szCs w:val="32"/>
        </w:rPr>
        <w:t>（五）研究并执行地方国库管理制度、国库集中收付制度，指</w:t>
      </w:r>
      <w:r>
        <w:rPr>
          <w:rFonts w:hint="eastAsia" w:ascii="仿宋_GB2312" w:eastAsia="仿宋_GB2312"/>
          <w:color w:val="000000"/>
          <w:spacing w:val="1"/>
          <w:kern w:val="0"/>
          <w:sz w:val="32"/>
          <w:szCs w:val="32"/>
        </w:rPr>
        <w:t>导和监督市国库业务，按规定开展国库现金管理工作。拟订</w:t>
      </w:r>
      <w:r>
        <w:rPr>
          <w:rFonts w:hint="eastAsia" w:ascii="仿宋_GB2312" w:eastAsia="仿宋_GB2312"/>
          <w:color w:val="000000"/>
          <w:kern w:val="0"/>
          <w:sz w:val="32"/>
          <w:szCs w:val="32"/>
        </w:rPr>
        <w:t>政府采购制度并监督管理。</w:t>
      </w:r>
    </w:p>
    <w:p>
      <w:pPr>
        <w:autoSpaceDE w:val="0"/>
        <w:autoSpaceDN w:val="0"/>
        <w:adjustRightInd w:val="0"/>
        <w:snapToGrid w:val="0"/>
        <w:spacing w:line="600" w:lineRule="exact"/>
        <w:ind w:firstLine="652" w:firstLineChars="200"/>
        <w:rPr>
          <w:rFonts w:ascii="仿宋_GB2312" w:eastAsia="仿宋_GB2312"/>
          <w:color w:val="000000"/>
          <w:spacing w:val="28"/>
          <w:kern w:val="0"/>
          <w:sz w:val="32"/>
          <w:szCs w:val="32"/>
        </w:rPr>
      </w:pPr>
      <w:r>
        <w:rPr>
          <w:rFonts w:hint="eastAsia" w:ascii="仿宋_GB2312" w:eastAsia="仿宋_GB2312"/>
          <w:color w:val="000000"/>
          <w:spacing w:val="3"/>
          <w:kern w:val="0"/>
          <w:sz w:val="32"/>
          <w:szCs w:val="32"/>
        </w:rPr>
        <w:t>（六）组织起草税收地方性法规和市政府规章草案，拟订实</w:t>
      </w:r>
      <w:r>
        <w:rPr>
          <w:rFonts w:hint="eastAsia" w:ascii="仿宋_GB2312" w:eastAsia="仿宋_GB2312"/>
          <w:color w:val="000000"/>
          <w:spacing w:val="1"/>
          <w:kern w:val="0"/>
          <w:sz w:val="32"/>
          <w:szCs w:val="32"/>
        </w:rPr>
        <w:t>施细则和税收政策调整方案。根据全市国民经济和社会发展计划</w:t>
      </w:r>
      <w:r>
        <w:rPr>
          <w:rFonts w:hint="eastAsia" w:ascii="仿宋_GB2312" w:eastAsia="仿宋_GB2312"/>
          <w:color w:val="000000"/>
          <w:spacing w:val="28"/>
          <w:kern w:val="0"/>
          <w:sz w:val="32"/>
          <w:szCs w:val="32"/>
        </w:rPr>
        <w:t>及财政预算安排，提出全市财政税收收入计划。</w:t>
      </w:r>
    </w:p>
    <w:p>
      <w:pPr>
        <w:autoSpaceDE w:val="0"/>
        <w:autoSpaceDN w:val="0"/>
        <w:adjustRightInd w:val="0"/>
        <w:snapToGrid w:val="0"/>
        <w:spacing w:line="600" w:lineRule="exact"/>
        <w:ind w:firstLine="652" w:firstLineChars="200"/>
        <w:rPr>
          <w:rFonts w:ascii="仿宋_GB2312" w:eastAsia="仿宋_GB2312"/>
          <w:color w:val="000000"/>
          <w:kern w:val="0"/>
          <w:sz w:val="32"/>
          <w:szCs w:val="32"/>
        </w:rPr>
      </w:pPr>
      <w:r>
        <w:rPr>
          <w:rFonts w:hint="eastAsia" w:ascii="仿宋_GB2312" w:eastAsia="仿宋_GB2312"/>
          <w:color w:val="000000"/>
          <w:spacing w:val="3"/>
          <w:kern w:val="0"/>
          <w:sz w:val="32"/>
          <w:szCs w:val="32"/>
        </w:rPr>
        <w:t>（七）拟订地方行政事业单位国有资产管理规章制度，</w:t>
      </w:r>
      <w:r>
        <w:rPr>
          <w:rFonts w:hint="eastAsia" w:ascii="仿宋_GB2312" w:eastAsia="仿宋_GB2312"/>
          <w:color w:val="000000"/>
          <w:spacing w:val="1"/>
          <w:kern w:val="0"/>
          <w:sz w:val="32"/>
          <w:szCs w:val="32"/>
        </w:rPr>
        <w:t>管理行政事业单位国有资产；拟订需要全市统一规定的开支标准和支出政策；负责财政预算内行政机构、事业单位和社会团体的</w:t>
      </w:r>
      <w:r>
        <w:rPr>
          <w:rFonts w:hint="eastAsia" w:ascii="仿宋_GB2312" w:eastAsia="仿宋_GB2312"/>
          <w:color w:val="000000"/>
          <w:kern w:val="0"/>
          <w:sz w:val="32"/>
          <w:szCs w:val="32"/>
        </w:rPr>
        <w:t>非贸易外汇管理。</w:t>
      </w:r>
    </w:p>
    <w:p>
      <w:pPr>
        <w:autoSpaceDE w:val="0"/>
        <w:autoSpaceDN w:val="0"/>
        <w:adjustRightInd w:val="0"/>
        <w:snapToGrid w:val="0"/>
        <w:spacing w:line="600" w:lineRule="exact"/>
        <w:ind w:firstLine="652" w:firstLineChars="200"/>
        <w:rPr>
          <w:rFonts w:ascii="仿宋_GB2312" w:eastAsia="仿宋_GB2312"/>
          <w:color w:val="000000"/>
          <w:kern w:val="0"/>
          <w:sz w:val="32"/>
          <w:szCs w:val="32"/>
        </w:rPr>
      </w:pPr>
      <w:r>
        <w:rPr>
          <w:rFonts w:hint="eastAsia" w:ascii="仿宋_GB2312" w:eastAsia="仿宋_GB2312"/>
          <w:color w:val="000000"/>
          <w:spacing w:val="3"/>
          <w:kern w:val="0"/>
          <w:sz w:val="32"/>
          <w:szCs w:val="32"/>
        </w:rPr>
        <w:t>（八）研究提出支持企业改革和发展财政政策；</w:t>
      </w:r>
      <w:r>
        <w:rPr>
          <w:rFonts w:hint="eastAsia" w:ascii="仿宋_GB2312" w:eastAsia="仿宋_GB2312"/>
          <w:color w:val="000000"/>
          <w:spacing w:val="1"/>
          <w:kern w:val="0"/>
          <w:sz w:val="32"/>
          <w:szCs w:val="32"/>
        </w:rPr>
        <w:t>组织实施企业财务制度</w:t>
      </w:r>
      <w:r>
        <w:rPr>
          <w:rFonts w:hint="eastAsia" w:ascii="仿宋_GB2312" w:eastAsia="仿宋_GB2312"/>
          <w:color w:val="000000"/>
          <w:kern w:val="0"/>
          <w:sz w:val="32"/>
          <w:szCs w:val="32"/>
        </w:rPr>
        <w:t>。</w:t>
      </w:r>
    </w:p>
    <w:p>
      <w:pPr>
        <w:autoSpaceDE w:val="0"/>
        <w:autoSpaceDN w:val="0"/>
        <w:adjustRightInd w:val="0"/>
        <w:snapToGrid w:val="0"/>
        <w:spacing w:line="600" w:lineRule="exact"/>
        <w:ind w:firstLine="652" w:firstLineChars="200"/>
        <w:rPr>
          <w:rFonts w:ascii="仿宋_GB2312" w:eastAsia="仿宋_GB2312"/>
          <w:color w:val="000000"/>
          <w:kern w:val="0"/>
          <w:sz w:val="32"/>
          <w:szCs w:val="32"/>
        </w:rPr>
      </w:pPr>
      <w:r>
        <w:rPr>
          <w:rFonts w:hint="eastAsia" w:ascii="仿宋_GB2312" w:eastAsia="仿宋_GB2312"/>
          <w:color w:val="000000"/>
          <w:spacing w:val="3"/>
          <w:kern w:val="0"/>
          <w:sz w:val="32"/>
          <w:szCs w:val="32"/>
        </w:rPr>
        <w:t>（九）办理和监督市级财政的经济发展支出、市政府性</w:t>
      </w:r>
      <w:r>
        <w:rPr>
          <w:rFonts w:hint="eastAsia" w:ascii="仿宋_GB2312" w:eastAsia="仿宋_GB2312"/>
          <w:color w:val="000000"/>
          <w:spacing w:val="1"/>
          <w:kern w:val="0"/>
          <w:sz w:val="32"/>
          <w:szCs w:val="32"/>
        </w:rPr>
        <w:t>投资项目的财政拨款；参与拟订市建设投资的有关政策，执行基本建设财务制度；负责有关政策性补贴和专项储备资金财政管理</w:t>
      </w:r>
      <w:r>
        <w:rPr>
          <w:rFonts w:hint="eastAsia" w:ascii="仿宋_GB2312" w:eastAsia="仿宋_GB2312"/>
          <w:color w:val="000000"/>
          <w:kern w:val="0"/>
          <w:sz w:val="32"/>
          <w:szCs w:val="32"/>
        </w:rPr>
        <w:t>工作。负责农业综合开发管理工作。</w:t>
      </w:r>
    </w:p>
    <w:p>
      <w:pPr>
        <w:autoSpaceDE w:val="0"/>
        <w:autoSpaceDN w:val="0"/>
        <w:adjustRightInd w:val="0"/>
        <w:snapToGrid w:val="0"/>
        <w:spacing w:line="600" w:lineRule="exact"/>
        <w:ind w:firstLine="652" w:firstLineChars="200"/>
        <w:rPr>
          <w:rFonts w:ascii="仿宋_GB2312" w:eastAsia="仿宋_GB2312"/>
          <w:color w:val="000000"/>
          <w:sz w:val="32"/>
          <w:szCs w:val="32"/>
        </w:rPr>
      </w:pPr>
      <w:r>
        <w:rPr>
          <w:rFonts w:hint="eastAsia" w:ascii="仿宋_GB2312" w:eastAsia="仿宋_GB2312"/>
          <w:color w:val="000000"/>
          <w:spacing w:val="3"/>
          <w:kern w:val="0"/>
          <w:sz w:val="32"/>
          <w:szCs w:val="32"/>
        </w:rPr>
        <w:t>（十）会同有关部门管理市财政社会保障和就业及医疗卫生</w:t>
      </w:r>
      <w:r>
        <w:rPr>
          <w:rFonts w:hint="eastAsia" w:ascii="仿宋_GB2312" w:eastAsia="仿宋_GB2312"/>
          <w:color w:val="000000"/>
          <w:spacing w:val="7"/>
          <w:kern w:val="0"/>
          <w:sz w:val="32"/>
          <w:szCs w:val="32"/>
        </w:rPr>
        <w:t>支出；会同有关部门拟订社会保障资金(基金)的财务管理制</w:t>
      </w:r>
      <w:r>
        <w:rPr>
          <w:rFonts w:hint="eastAsia" w:ascii="仿宋_GB2312" w:eastAsia="仿宋_GB2312"/>
          <w:color w:val="000000"/>
          <w:kern w:val="0"/>
          <w:sz w:val="32"/>
          <w:szCs w:val="32"/>
        </w:rPr>
        <w:t>度；组织实施对社会保障资金使用的监督。</w:t>
      </w:r>
    </w:p>
    <w:p>
      <w:pPr>
        <w:autoSpaceDE w:val="0"/>
        <w:autoSpaceDN w:val="0"/>
        <w:adjustRightInd w:val="0"/>
        <w:snapToGrid w:val="0"/>
        <w:spacing w:line="600" w:lineRule="exact"/>
        <w:ind w:firstLine="652" w:firstLineChars="200"/>
        <w:rPr>
          <w:rFonts w:eastAsia="仿宋_GB2312"/>
          <w:color w:val="000000"/>
          <w:kern w:val="0"/>
          <w:sz w:val="32"/>
          <w:szCs w:val="32"/>
        </w:rPr>
      </w:pPr>
      <w:r>
        <w:rPr>
          <w:rFonts w:hint="eastAsia" w:ascii="仿宋_GB2312" w:eastAsia="仿宋_GB2312"/>
          <w:color w:val="000000"/>
          <w:spacing w:val="3"/>
          <w:kern w:val="0"/>
          <w:sz w:val="32"/>
          <w:szCs w:val="32"/>
        </w:rPr>
        <w:t>（十一）贯彻执行国家债务管理方面</w:t>
      </w:r>
      <w:r>
        <w:rPr>
          <w:rFonts w:hint="eastAsia" w:eastAsia="仿宋_GB2312"/>
          <w:color w:val="000000"/>
          <w:spacing w:val="3"/>
          <w:kern w:val="0"/>
          <w:sz w:val="32"/>
          <w:szCs w:val="32"/>
        </w:rPr>
        <w:t>的方针政策和制度，执行</w:t>
      </w:r>
      <w:r>
        <w:rPr>
          <w:rFonts w:hint="eastAsia" w:eastAsia="仿宋_GB2312"/>
          <w:color w:val="000000"/>
          <w:kern w:val="0"/>
          <w:sz w:val="32"/>
          <w:szCs w:val="32"/>
        </w:rPr>
        <w:t>地方政府性债务管理制度和办法，防范财政风险。统一管理政府的内外债务。</w:t>
      </w:r>
    </w:p>
    <w:p>
      <w:pPr>
        <w:autoSpaceDE w:val="0"/>
        <w:autoSpaceDN w:val="0"/>
        <w:adjustRightInd w:val="0"/>
        <w:snapToGrid w:val="0"/>
        <w:spacing w:line="600" w:lineRule="exact"/>
        <w:ind w:firstLine="652" w:firstLineChars="200"/>
        <w:rPr>
          <w:rFonts w:eastAsia="仿宋_GB2312"/>
          <w:color w:val="000000"/>
          <w:kern w:val="0"/>
          <w:sz w:val="32"/>
          <w:szCs w:val="32"/>
        </w:rPr>
      </w:pPr>
      <w:r>
        <w:rPr>
          <w:rFonts w:hint="eastAsia" w:eastAsia="仿宋_GB2312"/>
          <w:color w:val="000000"/>
          <w:spacing w:val="3"/>
          <w:kern w:val="0"/>
          <w:sz w:val="32"/>
          <w:szCs w:val="32"/>
        </w:rPr>
        <w:t>（十二）管理全市的会计工作。监督和规范会计行为；</w:t>
      </w:r>
      <w:r>
        <w:rPr>
          <w:rFonts w:hint="eastAsia" w:eastAsia="仿宋_GB2312"/>
          <w:color w:val="000000"/>
          <w:kern w:val="0"/>
          <w:sz w:val="32"/>
          <w:szCs w:val="32"/>
        </w:rPr>
        <w:t>组织实施国家统一的会计制度；指导和监督注册会计师和会计师事务所的业务。</w:t>
      </w:r>
    </w:p>
    <w:p>
      <w:pPr>
        <w:autoSpaceDE w:val="0"/>
        <w:autoSpaceDN w:val="0"/>
        <w:adjustRightInd w:val="0"/>
        <w:snapToGrid w:val="0"/>
        <w:spacing w:line="600" w:lineRule="exact"/>
        <w:ind w:firstLine="640" w:firstLineChars="200"/>
        <w:rPr>
          <w:rFonts w:eastAsia="仿宋_GB2312"/>
          <w:color w:val="000000"/>
          <w:spacing w:val="14"/>
          <w:kern w:val="0"/>
          <w:sz w:val="32"/>
          <w:szCs w:val="32"/>
        </w:rPr>
      </w:pPr>
      <w:r>
        <w:rPr>
          <w:rFonts w:hint="eastAsia" w:eastAsia="仿宋_GB2312"/>
          <w:color w:val="000000"/>
          <w:kern w:val="0"/>
          <w:sz w:val="32"/>
          <w:szCs w:val="32"/>
        </w:rPr>
        <w:t>（十三）</w:t>
      </w:r>
      <w:r>
        <w:rPr>
          <w:rFonts w:hint="eastAsia" w:eastAsia="仿宋_GB2312"/>
          <w:color w:val="000000"/>
          <w:spacing w:val="3"/>
          <w:kern w:val="0"/>
          <w:sz w:val="32"/>
          <w:szCs w:val="32"/>
        </w:rPr>
        <w:t>监督检查财税法规、政策的执行情况，反映财政收</w:t>
      </w:r>
      <w:r>
        <w:rPr>
          <w:rFonts w:hint="eastAsia" w:eastAsia="仿宋_GB2312"/>
          <w:color w:val="000000"/>
          <w:spacing w:val="14"/>
          <w:kern w:val="0"/>
          <w:sz w:val="32"/>
          <w:szCs w:val="32"/>
        </w:rPr>
        <w:t>支管理中的重大问题，提出加强财政管理的政策建议。</w:t>
      </w:r>
    </w:p>
    <w:p>
      <w:pPr>
        <w:autoSpaceDE w:val="0"/>
        <w:autoSpaceDN w:val="0"/>
        <w:adjustRightInd w:val="0"/>
        <w:snapToGrid w:val="0"/>
        <w:spacing w:line="600" w:lineRule="exact"/>
        <w:ind w:firstLine="640" w:firstLineChars="200"/>
        <w:rPr>
          <w:rFonts w:eastAsia="仿宋_GB2312"/>
          <w:color w:val="000000"/>
          <w:kern w:val="0"/>
          <w:sz w:val="32"/>
          <w:szCs w:val="32"/>
        </w:rPr>
      </w:pPr>
      <w:r>
        <w:rPr>
          <w:rFonts w:hint="eastAsia" w:eastAsia="仿宋_GB2312"/>
          <w:color w:val="000000"/>
          <w:kern w:val="0"/>
          <w:sz w:val="32"/>
          <w:szCs w:val="32"/>
        </w:rPr>
        <w:t>（十四）承办市政府交办的其他事项。</w:t>
      </w:r>
    </w:p>
    <w:p>
      <w:pPr>
        <w:jc w:val="left"/>
        <w:rPr>
          <w:rFonts w:ascii="仿宋" w:hAnsi="仿宋" w:eastAsia="仿宋"/>
          <w:sz w:val="32"/>
          <w:szCs w:val="32"/>
        </w:rPr>
      </w:pPr>
      <w:r>
        <w:rPr>
          <w:rFonts w:hint="eastAsia" w:ascii="仿宋" w:hAnsi="仿宋" w:eastAsia="仿宋"/>
          <w:sz w:val="32"/>
          <w:szCs w:val="32"/>
        </w:rPr>
        <w:t>二、机构设置</w:t>
      </w:r>
    </w:p>
    <w:p>
      <w:pPr>
        <w:pStyle w:val="13"/>
        <w:ind w:firstLine="627" w:firstLineChars="196"/>
        <w:rPr>
          <w:rFonts w:ascii="仿宋_GB2312" w:hAnsi="仿宋_GB2312"/>
          <w:kern w:val="0"/>
          <w:szCs w:val="32"/>
        </w:rPr>
      </w:pPr>
      <w:r>
        <w:rPr>
          <w:rFonts w:hint="eastAsia" w:ascii="仿宋_GB2312" w:hAnsi="仿宋_GB2312"/>
          <w:kern w:val="0"/>
          <w:szCs w:val="32"/>
        </w:rPr>
        <w:t>机构设置包括：办公室、预算科、国库科(国库集中支付中心)、监督科、会计科、行政政法科、教科文科、农财科(乡财科)、社保科、经建科、综合科、企财科、罚没业务管理所、采购办、信息中心、评审中心。</w:t>
      </w:r>
    </w:p>
    <w:p>
      <w:pPr>
        <w:pStyle w:val="13"/>
        <w:ind w:firstLine="627" w:firstLineChars="196"/>
        <w:rPr>
          <w:rFonts w:ascii="仿宋_GB2312" w:hAnsi="仿宋_GB2312"/>
          <w:color w:val="auto"/>
          <w:kern w:val="0"/>
          <w:szCs w:val="32"/>
        </w:rPr>
      </w:pPr>
      <w:r>
        <w:rPr>
          <w:rFonts w:hint="eastAsia" w:ascii="仿宋_GB2312" w:hAnsi="仿宋_GB2312"/>
          <w:color w:val="auto"/>
          <w:kern w:val="0"/>
          <w:szCs w:val="32"/>
        </w:rPr>
        <w:t>人员情况：在职人员</w:t>
      </w:r>
      <w:r>
        <w:rPr>
          <w:rFonts w:hint="eastAsia" w:ascii="仿宋_GB2312" w:hAnsi="仿宋_GB2312"/>
          <w:color w:val="auto"/>
          <w:kern w:val="0"/>
          <w:szCs w:val="32"/>
          <w:lang w:val="en-US" w:eastAsia="zh-CN"/>
        </w:rPr>
        <w:t>66</w:t>
      </w:r>
      <w:r>
        <w:rPr>
          <w:rFonts w:hint="eastAsia" w:ascii="仿宋_GB2312" w:hAnsi="仿宋_GB2312"/>
          <w:color w:val="auto"/>
          <w:kern w:val="0"/>
          <w:szCs w:val="32"/>
        </w:rPr>
        <w:t>人，编制数</w:t>
      </w:r>
      <w:r>
        <w:rPr>
          <w:rFonts w:hint="eastAsia" w:ascii="仿宋_GB2312" w:hAnsi="仿宋_GB2312"/>
          <w:color w:val="auto"/>
          <w:kern w:val="0"/>
          <w:szCs w:val="32"/>
          <w:lang w:val="en-US" w:eastAsia="zh-CN"/>
        </w:rPr>
        <w:t>85</w:t>
      </w:r>
      <w:r>
        <w:rPr>
          <w:rFonts w:hint="eastAsia" w:ascii="仿宋_GB2312" w:hAnsi="仿宋_GB2312"/>
          <w:color w:val="auto"/>
          <w:kern w:val="0"/>
          <w:szCs w:val="32"/>
        </w:rPr>
        <w:t>人，领导职数</w:t>
      </w:r>
      <w:r>
        <w:rPr>
          <w:rFonts w:hint="eastAsia" w:ascii="仿宋_GB2312" w:hAnsi="仿宋_GB2312"/>
          <w:color w:val="auto"/>
          <w:kern w:val="0"/>
          <w:szCs w:val="32"/>
          <w:lang w:val="en-US" w:eastAsia="zh-CN"/>
        </w:rPr>
        <w:t>10</w:t>
      </w:r>
      <w:r>
        <w:rPr>
          <w:rFonts w:hint="eastAsia" w:ascii="仿宋_GB2312" w:hAnsi="仿宋_GB2312"/>
          <w:color w:val="auto"/>
          <w:kern w:val="0"/>
          <w:szCs w:val="32"/>
        </w:rPr>
        <w:t>个。</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年收支预算总体情况</w:t>
      </w:r>
    </w:p>
    <w:p>
      <w:pPr>
        <w:pStyle w:val="12"/>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收入包括：一般公共预算拨款收入、国有资本经营预算拨款收入、其他收入；支出包括：一般公共服务支出、社会保障和就业支出、卫生健康支出、住房保障支出、国有资本经营预算支出。2023</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823.1</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2022</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1031.59</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减少208.49</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较上年度比较有新增退休及</w:t>
      </w:r>
      <w:r>
        <w:rPr>
          <w:rFonts w:hint="eastAsia" w:ascii="仿宋" w:hAnsi="仿宋" w:eastAsia="仿宋"/>
          <w:sz w:val="32"/>
          <w:szCs w:val="32"/>
          <w:highlight w:val="none"/>
          <w:lang w:val="en-US" w:eastAsia="zh-CN"/>
        </w:rPr>
        <w:t>调转人员，国资公司劳动技校项目</w:t>
      </w:r>
      <w:r>
        <w:rPr>
          <w:rFonts w:hint="eastAsia" w:ascii="仿宋" w:hAnsi="仿宋" w:eastAsia="仿宋"/>
          <w:color w:val="auto"/>
          <w:sz w:val="32"/>
          <w:szCs w:val="32"/>
          <w:highlight w:val="none"/>
          <w:lang w:val="en-US" w:eastAsia="zh-CN"/>
        </w:rPr>
        <w:t>费用减少</w:t>
      </w:r>
      <w:r>
        <w:rPr>
          <w:rFonts w:hint="eastAsia" w:ascii="仿宋_GB2312" w:eastAsia="仿宋_GB2312"/>
          <w:color w:val="auto"/>
          <w:sz w:val="32"/>
          <w:szCs w:val="32"/>
          <w:lang w:eastAsia="zh-CN"/>
        </w:rPr>
        <w:t>。</w:t>
      </w:r>
    </w:p>
    <w:p>
      <w:pPr>
        <w:pStyle w:val="12"/>
        <w:ind w:firstLine="640"/>
        <w:jc w:val="left"/>
        <w:rPr>
          <w:rFonts w:hint="eastAsia" w:ascii="楷体" w:hAnsi="楷体" w:eastAsia="楷体"/>
          <w:sz w:val="32"/>
          <w:szCs w:val="32"/>
          <w:highlight w:val="none"/>
        </w:rPr>
      </w:pP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年收入预算情况</w:t>
      </w:r>
    </w:p>
    <w:p>
      <w:pPr>
        <w:pStyle w:val="12"/>
        <w:ind w:firstLine="64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823.1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823.1万元，占100%。本年收入中，一般公共预算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823.1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pPr>
        <w:pStyle w:val="12"/>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年支出预算情况</w:t>
      </w:r>
    </w:p>
    <w:p>
      <w:pPr>
        <w:pStyle w:val="12"/>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823.1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730.1</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88.7</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93</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11.3</w:t>
      </w:r>
      <w:r>
        <w:rPr>
          <w:rFonts w:hint="eastAsia" w:ascii="仿宋" w:hAnsi="仿宋" w:eastAsia="仿宋"/>
          <w:sz w:val="32"/>
          <w:szCs w:val="32"/>
          <w:highlight w:val="none"/>
          <w:lang w:eastAsia="zh-CN"/>
        </w:rPr>
        <w:t>%。</w:t>
      </w:r>
    </w:p>
    <w:p>
      <w:pPr>
        <w:pStyle w:val="12"/>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pPr>
        <w:pStyle w:val="12"/>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823.1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823.1万元。支出包括：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607.78</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74.55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35.55</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57.22</w:t>
      </w:r>
      <w:r>
        <w:rPr>
          <w:rFonts w:hint="eastAsia" w:ascii="仿宋" w:hAnsi="仿宋" w:eastAsia="仿宋"/>
          <w:sz w:val="32"/>
          <w:szCs w:val="32"/>
          <w:highlight w:val="none"/>
        </w:rPr>
        <w:t>万元，</w:t>
      </w:r>
      <w:r>
        <w:rPr>
          <w:rFonts w:hint="eastAsia" w:ascii="仿宋" w:hAnsi="仿宋" w:eastAsia="仿宋"/>
          <w:sz w:val="32"/>
          <w:szCs w:val="32"/>
        </w:rPr>
        <w:t>资源勘探工业信息等支出</w:t>
      </w:r>
      <w:r>
        <w:rPr>
          <w:rFonts w:hint="eastAsia" w:ascii="仿宋" w:hAnsi="仿宋" w:eastAsia="仿宋"/>
          <w:sz w:val="32"/>
          <w:szCs w:val="32"/>
          <w:lang w:val="en-US" w:eastAsia="zh-CN"/>
        </w:rPr>
        <w:t>48万元，</w:t>
      </w:r>
      <w:r>
        <w:rPr>
          <w:rFonts w:hint="eastAsia" w:ascii="仿宋" w:hAnsi="仿宋" w:eastAsia="仿宋"/>
          <w:sz w:val="32"/>
          <w:szCs w:val="32"/>
        </w:rPr>
        <w:t>国有资本经营预算支</w:t>
      </w:r>
      <w:r>
        <w:rPr>
          <w:rFonts w:hint="eastAsia" w:ascii="仿宋" w:hAnsi="仿宋" w:eastAsia="仿宋"/>
          <w:sz w:val="32"/>
          <w:szCs w:val="32"/>
          <w:lang w:val="en-US" w:eastAsia="zh-CN"/>
        </w:rPr>
        <w:t>0</w:t>
      </w:r>
      <w:r>
        <w:rPr>
          <w:rFonts w:hint="eastAsia" w:ascii="仿宋" w:hAnsi="仿宋" w:eastAsia="仿宋"/>
          <w:sz w:val="32"/>
          <w:szCs w:val="32"/>
        </w:rPr>
        <w:t>万元。</w:t>
      </w:r>
    </w:p>
    <w:p>
      <w:pPr>
        <w:pStyle w:val="12"/>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823.1</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730.1</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88.7</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93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11.3</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676.07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92.6</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54.02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7.4</w:t>
      </w:r>
      <w:r>
        <w:rPr>
          <w:rFonts w:hint="eastAsia" w:ascii="仿宋" w:hAnsi="仿宋" w:eastAsia="仿宋"/>
          <w:sz w:val="32"/>
          <w:szCs w:val="32"/>
          <w:highlight w:val="none"/>
        </w:rPr>
        <w:t>%。</w:t>
      </w:r>
    </w:p>
    <w:p>
      <w:pPr>
        <w:ind w:firstLine="640" w:firstLineChars="200"/>
        <w:rPr>
          <w:rFonts w:hint="eastAsia" w:ascii="仿宋" w:hAnsi="仿宋" w:eastAsia="仿宋"/>
          <w:color w:val="auto"/>
          <w:sz w:val="32"/>
          <w:szCs w:val="32"/>
          <w:lang w:eastAsia="zh-CN"/>
        </w:rPr>
      </w:pPr>
      <w:r>
        <w:rPr>
          <w:rFonts w:hint="eastAsia" w:ascii="仿宋" w:hAnsi="仿宋" w:eastAsia="仿宋"/>
          <w:color w:val="auto"/>
          <w:sz w:val="32"/>
          <w:szCs w:val="32"/>
          <w:highlight w:val="none"/>
          <w:lang w:eastAsia="zh-CN"/>
        </w:rPr>
        <w:t>一般公共服务（类）支出</w:t>
      </w:r>
      <w:r>
        <w:rPr>
          <w:rFonts w:hint="eastAsia" w:ascii="仿宋" w:hAnsi="仿宋" w:eastAsia="仿宋"/>
          <w:color w:val="auto"/>
          <w:sz w:val="32"/>
          <w:szCs w:val="32"/>
          <w:highlight w:val="none"/>
          <w:lang w:val="en-US" w:eastAsia="zh-CN"/>
        </w:rPr>
        <w:t>607.78万元，占73.84</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行政单位人员工资、机构运行费及财政事务方面的项目支出等。</w:t>
      </w:r>
    </w:p>
    <w:p>
      <w:pPr>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社会保障和就业（类）支出74.55万元，占9.06</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行政单位在职及离退休人员经费支出</w:t>
      </w:r>
      <w:r>
        <w:rPr>
          <w:rFonts w:hint="eastAsia" w:ascii="仿宋" w:hAnsi="仿宋" w:eastAsia="仿宋"/>
          <w:color w:val="auto"/>
          <w:sz w:val="32"/>
          <w:szCs w:val="32"/>
        </w:rPr>
        <w:t>。</w:t>
      </w:r>
    </w:p>
    <w:p>
      <w:pPr>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卫生健康（类）支出35.55万元，占4.32</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行政单位基本医疗保险缴费支出</w:t>
      </w:r>
      <w:r>
        <w:rPr>
          <w:rFonts w:hint="eastAsia" w:ascii="仿宋" w:hAnsi="仿宋" w:eastAsia="仿宋"/>
          <w:color w:val="auto"/>
          <w:sz w:val="32"/>
          <w:szCs w:val="32"/>
        </w:rPr>
        <w:t>。</w:t>
      </w:r>
    </w:p>
    <w:p>
      <w:pPr>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住房保障（类）支出57.22万元，占6.95</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，主要用于：</w:t>
      </w:r>
      <w:r>
        <w:rPr>
          <w:rFonts w:hint="eastAsia" w:ascii="仿宋" w:hAnsi="仿宋" w:eastAsia="仿宋"/>
          <w:color w:val="auto"/>
          <w:sz w:val="32"/>
          <w:szCs w:val="32"/>
          <w:lang w:val="en-US" w:eastAsia="zh-CN"/>
        </w:rPr>
        <w:t>行政单位为职工缴纳的住房公积金支出</w:t>
      </w:r>
      <w:r>
        <w:rPr>
          <w:rFonts w:hint="eastAsia" w:ascii="仿宋" w:hAnsi="仿宋" w:eastAsia="仿宋"/>
          <w:color w:val="auto"/>
          <w:sz w:val="32"/>
          <w:szCs w:val="32"/>
        </w:rPr>
        <w:t>。</w:t>
      </w:r>
    </w:p>
    <w:p>
      <w:pPr>
        <w:pStyle w:val="10"/>
        <w:ind w:firstLine="640" w:firstLineChars="200"/>
        <w:rPr>
          <w:rFonts w:hint="eastAsia" w:ascii="仿宋" w:hAnsi="仿宋" w:eastAsia="仿宋"/>
          <w:kern w:val="0"/>
          <w:sz w:val="32"/>
          <w:szCs w:val="32"/>
          <w:highlight w:val="none"/>
        </w:rPr>
      </w:pPr>
      <w:r>
        <w:rPr>
          <w:rFonts w:hint="eastAsia" w:ascii="仿宋" w:hAnsi="仿宋" w:eastAsia="仿宋"/>
          <w:color w:val="auto"/>
          <w:sz w:val="32"/>
          <w:szCs w:val="32"/>
        </w:rPr>
        <w:t>资源勘探工业信息等支出</w:t>
      </w:r>
      <w:r>
        <w:rPr>
          <w:rFonts w:hint="eastAsia" w:ascii="仿宋" w:hAnsi="仿宋" w:eastAsia="仿宋"/>
          <w:color w:val="auto"/>
          <w:sz w:val="32"/>
          <w:szCs w:val="32"/>
          <w:lang w:val="en-US" w:eastAsia="zh-CN"/>
        </w:rPr>
        <w:t>48</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5.83</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国资公司劳动技校及离退休人员医疗保险支出</w:t>
      </w:r>
      <w:r>
        <w:rPr>
          <w:rFonts w:hint="eastAsia" w:ascii="仿宋" w:hAnsi="仿宋" w:eastAsia="仿宋"/>
          <w:color w:val="auto"/>
          <w:sz w:val="32"/>
          <w:szCs w:val="32"/>
        </w:rPr>
        <w:t>。</w:t>
      </w:r>
      <w:r>
        <w:rPr>
          <w:rFonts w:hint="eastAsia" w:ascii="仿宋" w:hAnsi="仿宋" w:eastAsia="仿宋"/>
          <w:color w:val="auto"/>
          <w:kern w:val="0"/>
          <w:sz w:val="32"/>
          <w:szCs w:val="32"/>
          <w:highlight w:val="none"/>
        </w:rPr>
        <w:t xml:space="preserve"> </w:t>
      </w:r>
      <w:r>
        <w:rPr>
          <w:rFonts w:hint="eastAsia" w:ascii="仿宋" w:hAnsi="仿宋" w:eastAsia="仿宋"/>
          <w:kern w:val="0"/>
          <w:sz w:val="32"/>
          <w:szCs w:val="32"/>
          <w:highlight w:val="none"/>
        </w:rPr>
        <w:t xml:space="preserve">  </w:t>
      </w:r>
    </w:p>
    <w:p>
      <w:pPr>
        <w:pStyle w:val="10"/>
        <w:ind w:firstLine="640" w:firstLineChars="200"/>
        <w:rPr>
          <w:rFonts w:hint="eastAsia" w:ascii="楷体" w:hAnsi="楷体" w:eastAsia="楷体"/>
          <w:kern w:val="0"/>
          <w:sz w:val="32"/>
          <w:szCs w:val="32"/>
          <w:highlight w:val="none"/>
          <w:lang w:val="en-US" w:eastAsia="zh-CN"/>
        </w:rPr>
      </w:pP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2023年一般公共预算基本支出情况</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2023年一般公共预算基本支出730.1万元，其中：</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676.07</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10"/>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54.02</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10"/>
        <w:ind w:firstLine="640" w:firstLineChars="200"/>
        <w:rPr>
          <w:rFonts w:ascii="楷体" w:hAnsi="楷体" w:eastAsia="楷体"/>
          <w:kern w:val="0"/>
          <w:sz w:val="32"/>
          <w:szCs w:val="32"/>
        </w:rPr>
      </w:pPr>
      <w:r>
        <w:rPr>
          <w:rFonts w:hint="eastAsia" w:ascii="楷体" w:hAnsi="楷体" w:eastAsia="楷体"/>
          <w:kern w:val="0"/>
          <w:sz w:val="32"/>
          <w:szCs w:val="32"/>
        </w:rPr>
        <w:t>七、</w:t>
      </w:r>
      <w:r>
        <w:rPr>
          <w:rFonts w:hint="eastAsia" w:ascii="楷体" w:hAnsi="楷体" w:eastAsia="楷体"/>
          <w:kern w:val="0"/>
          <w:sz w:val="32"/>
          <w:szCs w:val="32"/>
          <w:lang w:eastAsia="zh-CN"/>
        </w:rPr>
        <w:t>2023</w:t>
      </w:r>
      <w:r>
        <w:rPr>
          <w:rFonts w:hint="eastAsia" w:ascii="楷体" w:hAnsi="楷体" w:eastAsia="楷体"/>
          <w:kern w:val="0"/>
          <w:sz w:val="32"/>
          <w:szCs w:val="32"/>
        </w:rPr>
        <w:t>年一般公共预算财政拨款“三公经费”情况</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lang w:eastAsia="zh-CN"/>
        </w:rPr>
        <w:t>2023</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3</w:t>
      </w:r>
      <w:r>
        <w:rPr>
          <w:rFonts w:hint="eastAsia" w:ascii="仿宋" w:hAnsi="仿宋" w:eastAsia="仿宋"/>
          <w:kern w:val="0"/>
          <w:sz w:val="32"/>
          <w:szCs w:val="32"/>
        </w:rPr>
        <w:t>万元，比</w:t>
      </w:r>
      <w:r>
        <w:rPr>
          <w:rFonts w:hint="eastAsia" w:ascii="仿宋" w:hAnsi="仿宋" w:eastAsia="仿宋"/>
          <w:kern w:val="0"/>
          <w:sz w:val="32"/>
          <w:szCs w:val="32"/>
          <w:lang w:eastAsia="zh-CN"/>
        </w:rPr>
        <w:t>2022</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2</w:t>
      </w:r>
      <w:r>
        <w:rPr>
          <w:rFonts w:hint="eastAsia" w:ascii="仿宋" w:hAnsi="仿宋" w:eastAsia="仿宋"/>
          <w:kern w:val="0"/>
          <w:sz w:val="32"/>
          <w:szCs w:val="32"/>
        </w:rPr>
        <w:t>万元。其中：</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 xml:space="preserve">1.因公出国（境）费 0 万元，与 </w:t>
      </w:r>
      <w:r>
        <w:rPr>
          <w:rFonts w:hint="eastAsia" w:ascii="仿宋" w:hAnsi="仿宋" w:eastAsia="仿宋"/>
          <w:kern w:val="0"/>
          <w:sz w:val="32"/>
          <w:szCs w:val="32"/>
          <w:lang w:eastAsia="zh-CN"/>
        </w:rPr>
        <w:t>2022</w:t>
      </w:r>
      <w:r>
        <w:rPr>
          <w:rFonts w:hint="eastAsia" w:ascii="仿宋" w:hAnsi="仿宋" w:eastAsia="仿宋"/>
          <w:kern w:val="0"/>
          <w:sz w:val="32"/>
          <w:szCs w:val="32"/>
        </w:rPr>
        <w:t>年预算数相同。</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3</w:t>
      </w:r>
      <w:r>
        <w:rPr>
          <w:rFonts w:hint="eastAsia" w:ascii="仿宋" w:hAnsi="仿宋" w:eastAsia="仿宋"/>
          <w:kern w:val="0"/>
          <w:sz w:val="32"/>
          <w:szCs w:val="32"/>
        </w:rPr>
        <w:t xml:space="preserve"> 万元，比 </w:t>
      </w:r>
      <w:r>
        <w:rPr>
          <w:rFonts w:hint="eastAsia" w:ascii="仿宋" w:hAnsi="仿宋" w:eastAsia="仿宋"/>
          <w:kern w:val="0"/>
          <w:sz w:val="32"/>
          <w:szCs w:val="32"/>
          <w:lang w:eastAsia="zh-CN"/>
        </w:rPr>
        <w:t>2022</w:t>
      </w:r>
      <w:r>
        <w:rPr>
          <w:rFonts w:hint="eastAsia" w:ascii="仿宋" w:hAnsi="仿宋" w:eastAsia="仿宋"/>
          <w:kern w:val="0"/>
          <w:sz w:val="32"/>
          <w:szCs w:val="32"/>
        </w:rPr>
        <w:t xml:space="preserve"> 年预算数减少</w:t>
      </w:r>
      <w:r>
        <w:rPr>
          <w:rFonts w:hint="eastAsia" w:ascii="仿宋" w:hAnsi="仿宋" w:eastAsia="仿宋"/>
          <w:kern w:val="0"/>
          <w:sz w:val="32"/>
          <w:szCs w:val="32"/>
          <w:lang w:val="en-US" w:eastAsia="zh-CN"/>
        </w:rPr>
        <w:t>2</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没有公务接待及减少节约开支</w:t>
      </w:r>
      <w:r>
        <w:rPr>
          <w:rFonts w:hint="eastAsia" w:ascii="仿宋" w:hAnsi="仿宋" w:eastAsia="仿宋"/>
          <w:kern w:val="0"/>
          <w:sz w:val="32"/>
          <w:szCs w:val="32"/>
        </w:rPr>
        <w:t>。</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w:t>
      </w:r>
      <w:r>
        <w:rPr>
          <w:rFonts w:hint="eastAsia" w:ascii="仿宋" w:hAnsi="仿宋" w:eastAsia="仿宋"/>
          <w:kern w:val="0"/>
          <w:sz w:val="32"/>
          <w:szCs w:val="32"/>
          <w:lang w:eastAsia="zh-CN"/>
        </w:rPr>
        <w:t>2022</w:t>
      </w:r>
      <w:r>
        <w:rPr>
          <w:rFonts w:hint="eastAsia" w:ascii="仿宋" w:hAnsi="仿宋" w:eastAsia="仿宋"/>
          <w:kern w:val="0"/>
          <w:sz w:val="32"/>
          <w:szCs w:val="32"/>
        </w:rPr>
        <w:t xml:space="preserve"> 年预算数减</w:t>
      </w:r>
    </w:p>
    <w:p>
      <w:pPr>
        <w:pStyle w:val="10"/>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w:t>
      </w:r>
      <w:r>
        <w:rPr>
          <w:rFonts w:hint="eastAsia" w:ascii="仿宋" w:hAnsi="仿宋" w:eastAsia="仿宋"/>
          <w:kern w:val="0"/>
          <w:sz w:val="32"/>
          <w:szCs w:val="32"/>
          <w:lang w:eastAsia="zh-CN"/>
        </w:rPr>
        <w:t>2022</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没有</w:t>
      </w:r>
      <w:r>
        <w:rPr>
          <w:rFonts w:hint="eastAsia" w:ascii="仿宋" w:hAnsi="仿宋" w:eastAsia="仿宋"/>
          <w:kern w:val="0"/>
          <w:sz w:val="32"/>
          <w:szCs w:val="32"/>
        </w:rPr>
        <w:t>公务用车购置及运行费，公务用车购置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w:t>
      </w:r>
      <w:r>
        <w:rPr>
          <w:rFonts w:hint="eastAsia" w:ascii="仿宋" w:hAnsi="仿宋" w:eastAsia="仿宋"/>
          <w:kern w:val="0"/>
          <w:sz w:val="32"/>
          <w:szCs w:val="32"/>
          <w:lang w:eastAsia="zh-CN"/>
        </w:rPr>
        <w:t>2022</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没有公务用车购置</w:t>
      </w:r>
      <w:r>
        <w:rPr>
          <w:rFonts w:hint="eastAsia" w:ascii="仿宋" w:hAnsi="仿宋" w:eastAsia="仿宋"/>
          <w:kern w:val="0"/>
          <w:sz w:val="32"/>
          <w:szCs w:val="32"/>
        </w:rPr>
        <w:t>。</w:t>
      </w:r>
    </w:p>
    <w:p>
      <w:pPr>
        <w:pStyle w:val="10"/>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w:t>
      </w:r>
      <w:r>
        <w:rPr>
          <w:rFonts w:hint="eastAsia" w:ascii="楷体" w:hAnsi="楷体" w:eastAsia="楷体" w:cs="楷体"/>
          <w:sz w:val="32"/>
          <w:szCs w:val="32"/>
          <w:lang w:eastAsia="zh-CN"/>
        </w:rPr>
        <w:t>2023</w:t>
      </w:r>
      <w:r>
        <w:rPr>
          <w:rFonts w:hint="eastAsia" w:ascii="楷体" w:hAnsi="楷体" w:eastAsia="楷体" w:cs="楷体"/>
          <w:sz w:val="32"/>
          <w:szCs w:val="32"/>
        </w:rPr>
        <w:t>年政府性基金预算支出情况</w:t>
      </w:r>
    </w:p>
    <w:p>
      <w:pPr>
        <w:ind w:left="720"/>
        <w:jc w:val="left"/>
        <w:rPr>
          <w:rFonts w:hint="eastAsia" w:ascii="仿宋" w:hAnsi="仿宋" w:eastAsia="仿宋"/>
          <w:sz w:val="32"/>
          <w:szCs w:val="32"/>
        </w:rPr>
      </w:pPr>
      <w:r>
        <w:rPr>
          <w:rFonts w:hint="eastAsia" w:ascii="仿宋" w:hAnsi="仿宋" w:eastAsia="仿宋"/>
          <w:sz w:val="32"/>
          <w:szCs w:val="32"/>
        </w:rPr>
        <w:t>本</w:t>
      </w:r>
      <w:r>
        <w:rPr>
          <w:rFonts w:hint="eastAsia" w:ascii="仿宋" w:hAnsi="仿宋" w:eastAsia="仿宋"/>
          <w:sz w:val="32"/>
          <w:szCs w:val="32"/>
          <w:lang w:val="en-US" w:eastAsia="zh-CN"/>
        </w:rPr>
        <w:t>部门</w:t>
      </w:r>
      <w:r>
        <w:rPr>
          <w:rFonts w:hint="eastAsia" w:ascii="仿宋" w:hAnsi="仿宋" w:eastAsia="仿宋"/>
          <w:sz w:val="32"/>
          <w:szCs w:val="32"/>
        </w:rPr>
        <w:t>无政府性基金预算支出。</w:t>
      </w:r>
    </w:p>
    <w:p>
      <w:pPr>
        <w:ind w:left="720"/>
        <w:jc w:val="left"/>
        <w:rPr>
          <w:rFonts w:ascii="楷体" w:hAnsi="楷体" w:eastAsia="楷体" w:cs="楷体"/>
          <w:sz w:val="32"/>
          <w:szCs w:val="32"/>
        </w:rPr>
      </w:pPr>
      <w:r>
        <w:rPr>
          <w:rFonts w:hint="eastAsia" w:ascii="楷体" w:hAnsi="楷体" w:eastAsia="楷体" w:cs="楷体"/>
          <w:sz w:val="32"/>
          <w:szCs w:val="32"/>
        </w:rPr>
        <w:t>九、</w:t>
      </w:r>
      <w:r>
        <w:rPr>
          <w:rFonts w:hint="eastAsia" w:ascii="楷体" w:hAnsi="楷体" w:eastAsia="楷体" w:cs="楷体"/>
          <w:sz w:val="32"/>
          <w:szCs w:val="32"/>
          <w:lang w:eastAsia="zh-CN"/>
        </w:rPr>
        <w:t>2023</w:t>
      </w:r>
      <w:r>
        <w:rPr>
          <w:rFonts w:hint="eastAsia" w:ascii="楷体" w:hAnsi="楷体" w:eastAsia="楷体" w:cs="楷体"/>
          <w:sz w:val="32"/>
          <w:szCs w:val="32"/>
        </w:rPr>
        <w:t>年国有资本经营预算支出情况</w:t>
      </w:r>
    </w:p>
    <w:p>
      <w:pPr>
        <w:numPr>
          <w:ilvl w:val="0"/>
          <w:numId w:val="0"/>
        </w:numPr>
        <w:ind w:left="640" w:leftChars="0"/>
        <w:jc w:val="left"/>
        <w:rPr>
          <w:rFonts w:hint="eastAsia" w:ascii="楷体" w:hAnsi="楷体" w:eastAsia="楷体" w:cs="楷体"/>
          <w:sz w:val="32"/>
          <w:szCs w:val="32"/>
          <w:highlight w:val="none"/>
          <w:lang w:eastAsia="zh-CN"/>
        </w:rPr>
      </w:pPr>
      <w:r>
        <w:rPr>
          <w:rFonts w:hint="eastAsia" w:ascii="仿宋" w:hAnsi="仿宋" w:eastAsia="仿宋"/>
          <w:sz w:val="32"/>
          <w:szCs w:val="32"/>
        </w:rPr>
        <w:t>本</w:t>
      </w:r>
      <w:r>
        <w:rPr>
          <w:rFonts w:hint="eastAsia" w:ascii="仿宋" w:hAnsi="仿宋" w:eastAsia="仿宋"/>
          <w:sz w:val="32"/>
          <w:szCs w:val="32"/>
          <w:lang w:val="en-US" w:eastAsia="zh-CN"/>
        </w:rPr>
        <w:t>部门</w:t>
      </w:r>
      <w:r>
        <w:rPr>
          <w:rFonts w:hint="eastAsia" w:ascii="仿宋" w:hAnsi="仿宋" w:eastAsia="仿宋"/>
          <w:sz w:val="32"/>
          <w:szCs w:val="32"/>
        </w:rPr>
        <w:t>无国有资本经营预算支出。</w:t>
      </w:r>
    </w:p>
    <w:p>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pPr>
        <w:pStyle w:val="9"/>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5家</w:t>
      </w:r>
      <w:r>
        <w:rPr>
          <w:rFonts w:hint="eastAsia" w:ascii="仿宋" w:hAnsi="仿宋" w:eastAsia="仿宋"/>
          <w:sz w:val="32"/>
          <w:szCs w:val="32"/>
          <w:highlight w:val="none"/>
        </w:rPr>
        <w:t>事业单位的机关运行经费财政拨款预算</w:t>
      </w:r>
      <w:r>
        <w:rPr>
          <w:rFonts w:hint="eastAsia" w:ascii="仿宋" w:hAnsi="仿宋" w:eastAsia="仿宋"/>
          <w:sz w:val="32"/>
          <w:szCs w:val="32"/>
          <w:highlight w:val="none"/>
          <w:lang w:val="en-US" w:eastAsia="zh-CN"/>
        </w:rPr>
        <w:t>54.02</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2022</w:t>
      </w:r>
      <w:r>
        <w:rPr>
          <w:rFonts w:hint="eastAsia" w:ascii="仿宋" w:hAnsi="仿宋" w:eastAsia="仿宋"/>
          <w:sz w:val="32"/>
          <w:szCs w:val="32"/>
          <w:highlight w:val="none"/>
        </w:rPr>
        <w:t>年预算</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5.08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8.6</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本部门今年退休调转人数比新考录人数多并且为节约开支相对应减少经费花销</w:t>
      </w:r>
      <w:r>
        <w:rPr>
          <w:rFonts w:hint="eastAsia" w:ascii="仿宋" w:hAnsi="仿宋" w:eastAsia="仿宋"/>
          <w:sz w:val="32"/>
          <w:szCs w:val="32"/>
          <w:highlight w:val="none"/>
          <w:lang w:eastAsia="zh-CN"/>
        </w:rPr>
        <w:t>。</w:t>
      </w:r>
    </w:p>
    <w:p>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olor w:val="auto"/>
          <w:sz w:val="32"/>
          <w:szCs w:val="32"/>
        </w:rPr>
      </w:pPr>
      <w:r>
        <w:rPr>
          <w:rFonts w:hint="eastAsia" w:ascii="仿宋" w:hAnsi="仿宋" w:eastAsia="仿宋"/>
          <w:color w:val="auto"/>
          <w:sz w:val="32"/>
          <w:szCs w:val="32"/>
          <w:lang w:eastAsia="zh-CN"/>
        </w:rPr>
        <w:t>2023</w:t>
      </w:r>
      <w:r>
        <w:rPr>
          <w:rFonts w:hint="eastAsia" w:ascii="仿宋" w:hAnsi="仿宋" w:eastAsia="仿宋"/>
          <w:color w:val="auto"/>
          <w:sz w:val="32"/>
          <w:szCs w:val="32"/>
        </w:rPr>
        <w:t>年政府采购预算总额</w:t>
      </w:r>
      <w:r>
        <w:rPr>
          <w:rFonts w:hint="eastAsia" w:ascii="仿宋" w:hAnsi="仿宋" w:eastAsia="仿宋"/>
          <w:color w:val="auto"/>
          <w:sz w:val="32"/>
          <w:szCs w:val="32"/>
          <w:lang w:val="en-US" w:eastAsia="zh-CN"/>
        </w:rPr>
        <w:t>7</w:t>
      </w:r>
      <w:r>
        <w:rPr>
          <w:rFonts w:hint="eastAsia" w:ascii="仿宋" w:hAnsi="仿宋" w:eastAsia="仿宋"/>
          <w:color w:val="auto"/>
          <w:sz w:val="32"/>
          <w:szCs w:val="32"/>
        </w:rPr>
        <w:t>万元，其中：政府采购办公设备和其他设备预算</w:t>
      </w:r>
      <w:r>
        <w:rPr>
          <w:rFonts w:hint="eastAsia" w:ascii="仿宋" w:hAnsi="仿宋" w:eastAsia="仿宋"/>
          <w:color w:val="auto"/>
          <w:sz w:val="32"/>
          <w:szCs w:val="32"/>
          <w:lang w:val="en-US" w:eastAsia="zh-CN"/>
        </w:rPr>
        <w:t>7</w:t>
      </w:r>
      <w:r>
        <w:rPr>
          <w:rFonts w:hint="eastAsia" w:ascii="仿宋" w:hAnsi="仿宋" w:eastAsia="仿宋"/>
          <w:color w:val="auto"/>
          <w:sz w:val="32"/>
          <w:szCs w:val="32"/>
        </w:rPr>
        <w:t>万元，政府采购工程预算</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 xml:space="preserve">万元，政府采购服务预算 </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 xml:space="preserve"> 万元。 </w:t>
      </w:r>
    </w:p>
    <w:p>
      <w:pPr>
        <w:ind w:firstLine="640" w:firstLineChars="200"/>
        <w:jc w:val="left"/>
        <w:rPr>
          <w:rFonts w:ascii="仿宋" w:hAnsi="仿宋" w:eastAsia="仿宋"/>
          <w:sz w:val="32"/>
          <w:szCs w:val="32"/>
          <w:highlight w:val="none"/>
        </w:rPr>
      </w:pPr>
      <w:r>
        <w:rPr>
          <w:rFonts w:hint="eastAsia" w:ascii="楷体" w:hAnsi="楷体" w:eastAsia="楷体"/>
          <w:sz w:val="32"/>
          <w:szCs w:val="32"/>
        </w:rPr>
        <w:t>（三）国有资产占有使用</w:t>
      </w:r>
      <w:bookmarkStart w:id="0" w:name="_GoBack"/>
      <w:bookmarkEnd w:id="0"/>
      <w:r>
        <w:rPr>
          <w:rFonts w:hint="eastAsia" w:ascii="楷体" w:hAnsi="楷体" w:eastAsia="楷体"/>
          <w:sz w:val="32"/>
          <w:szCs w:val="32"/>
        </w:rPr>
        <w:t>情况</w:t>
      </w:r>
    </w:p>
    <w:p>
      <w:pPr>
        <w:pStyle w:val="9"/>
        <w:ind w:firstLine="0" w:firstLineChars="0"/>
        <w:jc w:val="left"/>
        <w:rPr>
          <w:rFonts w:ascii="仿宋" w:hAnsi="仿宋" w:eastAsia="仿宋"/>
          <w:sz w:val="32"/>
          <w:szCs w:val="32"/>
        </w:rPr>
      </w:pPr>
      <w:r>
        <w:rPr>
          <w:rFonts w:hint="eastAsia" w:ascii="仿宋" w:hAnsi="仿宋" w:eastAsia="仿宋"/>
          <w:sz w:val="32"/>
          <w:szCs w:val="32"/>
          <w:highlight w:val="none"/>
        </w:rPr>
        <w:t xml:space="preserve">    </w:t>
      </w:r>
      <w:r>
        <w:rPr>
          <w:rFonts w:hint="eastAsia" w:ascii="仿宋" w:hAnsi="仿宋" w:eastAsia="仿宋"/>
          <w:sz w:val="32"/>
          <w:szCs w:val="32"/>
        </w:rPr>
        <w:t>截至</w:t>
      </w:r>
      <w:r>
        <w:rPr>
          <w:rFonts w:hint="eastAsia" w:ascii="仿宋" w:hAnsi="仿宋" w:eastAsia="仿宋"/>
          <w:sz w:val="32"/>
          <w:szCs w:val="32"/>
          <w:lang w:eastAsia="zh-CN"/>
        </w:rPr>
        <w:t>2022</w:t>
      </w:r>
      <w:r>
        <w:rPr>
          <w:rFonts w:hint="eastAsia" w:ascii="仿宋" w:hAnsi="仿宋" w:eastAsia="仿宋"/>
          <w:sz w:val="32"/>
          <w:szCs w:val="32"/>
        </w:rPr>
        <w:t>年12月，</w:t>
      </w:r>
      <w:r>
        <w:rPr>
          <w:rFonts w:hint="eastAsia" w:ascii="仿宋" w:hAnsi="仿宋" w:eastAsia="仿宋"/>
          <w:sz w:val="32"/>
          <w:szCs w:val="32"/>
          <w:lang w:eastAsia="zh-CN"/>
        </w:rPr>
        <w:t>本</w:t>
      </w:r>
      <w:r>
        <w:rPr>
          <w:rFonts w:hint="eastAsia" w:ascii="仿宋" w:hAnsi="仿宋" w:eastAsia="仿宋"/>
          <w:sz w:val="32"/>
          <w:szCs w:val="32"/>
          <w:lang w:val="en-US" w:eastAsia="zh-CN"/>
        </w:rPr>
        <w:t>部门</w:t>
      </w:r>
      <w:r>
        <w:rPr>
          <w:rFonts w:hint="eastAsia" w:ascii="仿宋" w:hAnsi="仿宋" w:eastAsia="仿宋"/>
          <w:sz w:val="32"/>
          <w:szCs w:val="32"/>
        </w:rPr>
        <w:t>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pPr>
        <w:pStyle w:val="9"/>
        <w:ind w:firstLine="640"/>
        <w:jc w:val="left"/>
        <w:rPr>
          <w:rFonts w:ascii="仿宋" w:hAnsi="仿宋" w:eastAsia="仿宋"/>
          <w:sz w:val="32"/>
          <w:szCs w:val="32"/>
        </w:rPr>
      </w:pPr>
      <w:r>
        <w:rPr>
          <w:rFonts w:hint="eastAsia" w:ascii="仿宋" w:hAnsi="仿宋" w:eastAsia="仿宋"/>
          <w:sz w:val="32"/>
          <w:szCs w:val="32"/>
          <w:lang w:eastAsia="zh-CN"/>
        </w:rPr>
        <w:t>2023</w:t>
      </w:r>
      <w:r>
        <w:rPr>
          <w:rFonts w:hint="eastAsia" w:ascii="仿宋" w:hAnsi="仿宋" w:eastAsia="仿宋"/>
          <w:sz w:val="32"/>
          <w:szCs w:val="32"/>
        </w:rPr>
        <w:t>年</w:t>
      </w:r>
      <w:r>
        <w:rPr>
          <w:rFonts w:hint="eastAsia" w:ascii="仿宋" w:hAnsi="仿宋" w:eastAsia="仿宋"/>
          <w:sz w:val="32"/>
          <w:szCs w:val="32"/>
          <w:lang w:val="en-US" w:eastAsia="zh-CN"/>
        </w:rPr>
        <w:t>部门</w:t>
      </w:r>
      <w:r>
        <w:rPr>
          <w:rFonts w:hint="eastAsia" w:ascii="仿宋" w:hAnsi="仿宋" w:eastAsia="仿宋"/>
          <w:sz w:val="32"/>
          <w:szCs w:val="32"/>
        </w:rPr>
        <w:t>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 w:hAnsi="仿宋" w:eastAsia="仿宋"/>
          <w:color w:val="auto"/>
          <w:sz w:val="32"/>
          <w:szCs w:val="32"/>
          <w:lang w:eastAsia="zh-CN"/>
        </w:rPr>
      </w:pPr>
      <w:r>
        <w:rPr>
          <w:rFonts w:hint="eastAsia" w:ascii="仿宋" w:hAnsi="仿宋" w:eastAsia="仿宋"/>
          <w:color w:val="auto"/>
          <w:sz w:val="32"/>
          <w:szCs w:val="32"/>
        </w:rPr>
        <w:t>按照全面实施预算绩效管理的要求，结合本</w:t>
      </w:r>
      <w:r>
        <w:rPr>
          <w:rFonts w:hint="eastAsia" w:ascii="仿宋" w:hAnsi="仿宋" w:eastAsia="仿宋"/>
          <w:color w:val="auto"/>
          <w:sz w:val="32"/>
          <w:szCs w:val="32"/>
          <w:lang w:eastAsia="zh-CN"/>
        </w:rPr>
        <w:t>单位</w:t>
      </w:r>
      <w:r>
        <w:rPr>
          <w:rFonts w:hint="eastAsia" w:ascii="仿宋" w:hAnsi="仿宋" w:eastAsia="仿宋"/>
          <w:color w:val="auto"/>
          <w:sz w:val="32"/>
          <w:szCs w:val="32"/>
        </w:rPr>
        <w:t>职能和重点工作，</w:t>
      </w:r>
      <w:r>
        <w:rPr>
          <w:rFonts w:hint="eastAsia" w:ascii="仿宋" w:hAnsi="仿宋" w:eastAsia="仿宋"/>
          <w:color w:val="auto"/>
          <w:sz w:val="32"/>
          <w:szCs w:val="32"/>
          <w:lang w:eastAsia="zh-CN"/>
        </w:rPr>
        <w:t>2023</w:t>
      </w:r>
      <w:r>
        <w:rPr>
          <w:rFonts w:hint="eastAsia" w:ascii="仿宋" w:hAnsi="仿宋" w:eastAsia="仿宋"/>
          <w:color w:val="auto"/>
          <w:sz w:val="32"/>
          <w:szCs w:val="32"/>
        </w:rPr>
        <w:t xml:space="preserve">年确定 </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个</w:t>
      </w:r>
      <w:r>
        <w:rPr>
          <w:rFonts w:hint="eastAsia" w:ascii="仿宋" w:hAnsi="仿宋" w:eastAsia="仿宋"/>
          <w:color w:val="auto"/>
          <w:sz w:val="32"/>
          <w:szCs w:val="32"/>
          <w:lang w:eastAsia="zh-CN"/>
        </w:rPr>
        <w:t>单位</w:t>
      </w:r>
      <w:r>
        <w:rPr>
          <w:rFonts w:hint="eastAsia" w:ascii="仿宋" w:hAnsi="仿宋" w:eastAsia="仿宋"/>
          <w:color w:val="auto"/>
          <w:sz w:val="32"/>
          <w:szCs w:val="32"/>
        </w:rPr>
        <w:t>本级预算项目，涉及金额</w:t>
      </w:r>
      <w:r>
        <w:rPr>
          <w:rFonts w:hint="eastAsia" w:ascii="仿宋" w:hAnsi="仿宋" w:eastAsia="仿宋"/>
          <w:color w:val="auto"/>
          <w:sz w:val="32"/>
          <w:szCs w:val="32"/>
          <w:lang w:val="en-US" w:eastAsia="zh-CN"/>
        </w:rPr>
        <w:t>93</w:t>
      </w:r>
      <w:r>
        <w:rPr>
          <w:rFonts w:hint="eastAsia" w:ascii="仿宋" w:hAnsi="仿宋" w:eastAsia="仿宋"/>
          <w:color w:val="auto"/>
          <w:sz w:val="32"/>
          <w:szCs w:val="32"/>
        </w:rPr>
        <w:t>万元</w:t>
      </w:r>
      <w:r>
        <w:rPr>
          <w:rFonts w:hint="eastAsia" w:ascii="仿宋" w:hAnsi="仿宋" w:eastAsia="仿宋"/>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color w:val="auto"/>
        </w:rPr>
      </w:pPr>
      <w:r>
        <w:rPr>
          <w:rFonts w:hint="eastAsia" w:ascii="仿宋" w:hAnsi="仿宋" w:eastAsia="仿宋"/>
          <w:color w:val="auto"/>
          <w:sz w:val="32"/>
          <w:szCs w:val="32"/>
          <w:lang w:val="en-US" w:eastAsia="zh-CN"/>
        </w:rPr>
        <w:t>1、财政大数据运行维护费及购置费。</w:t>
      </w:r>
      <w:r>
        <w:rPr>
          <w:rFonts w:hint="eastAsia" w:ascii="仿宋" w:hAnsi="仿宋" w:eastAsia="仿宋"/>
          <w:color w:val="auto"/>
          <w:sz w:val="32"/>
          <w:szCs w:val="32"/>
        </w:rPr>
        <w:t>项目内容：机关网络及相关设备的运行维护等费用支出；主要目标：做好全局机关计算机系统软件及日常办公软件的安装、调试、维护工作，维护各科室网络、软件的正常运行。</w:t>
      </w:r>
      <w:r>
        <w:rPr>
          <w:rFonts w:hint="eastAsia" w:ascii="仿宋_GB2312" w:hAnsi="楷体" w:eastAsia="仿宋_GB2312"/>
          <w:color w:val="auto"/>
          <w:sz w:val="32"/>
          <w:szCs w:val="32"/>
          <w:lang w:val="en-US" w:eastAsia="zh-CN"/>
        </w:rPr>
        <w:t>其中经济成本指标：成本控制率小于等于100%、系统运维成本占购置成本比例大于等于90%；数量指标：系统运维数量大于等于15个、服务器维护数量大于等于15个、终端设备运维数量大于等于50台；质量指标：系统故障率小于5%；时效指标：系统故障响应及时率大于90%、设别故障处理及时率大于95%；社会效益指标：系统投入使用率100%、系统使用年限大于5年、故障重复发生率等于0%；满意度指标：系统使用人员满意度大于等于90%、终端设备使用者满意度大于等于90%。</w:t>
      </w:r>
    </w:p>
    <w:p>
      <w:pPr>
        <w:ind w:firstLine="640" w:firstLineChars="200"/>
        <w:jc w:val="left"/>
        <w:rPr>
          <w:rFonts w:hint="eastAsia" w:ascii="仿宋_GB2312" w:hAnsi="楷体" w:eastAsia="仿宋_GB2312"/>
          <w:color w:val="auto"/>
          <w:sz w:val="32"/>
          <w:szCs w:val="32"/>
          <w:lang w:val="en-US" w:eastAsia="zh-CN"/>
        </w:rPr>
      </w:pPr>
      <w:r>
        <w:rPr>
          <w:rFonts w:hint="eastAsia" w:ascii="仿宋_GB2312" w:hAnsi="楷体" w:eastAsia="仿宋_GB2312"/>
          <w:color w:val="auto"/>
          <w:sz w:val="32"/>
          <w:szCs w:val="32"/>
          <w:lang w:val="en-US" w:eastAsia="zh-CN"/>
        </w:rPr>
        <w:t>2、财政业务管理专项资金。项目内容：核算中心产生经费及日常业务工作需要产生的相关费用；主要目标：中心年服务单位25家，全年举办培训次数不低于5次，保障核算中心正常运行，服务单位满意度达99%以上。其中经济成本指标：成本控制率小于等于100%；数量指标：核算中心服务单位数量25家、预算决算全年培训数量大于5次；质量指标：预决算准确性大于99%；时效指标：培训、服务及时；社会效益及满意度指标：核算中心正常运行天数等于365天、有责投诉次数0次、服务单位满意度大于等于90%。</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hAnsi="仿宋" w:eastAsia="仿宋"/>
          <w:color w:val="0000FF"/>
          <w:sz w:val="32"/>
          <w:szCs w:val="32"/>
        </w:rPr>
      </w:pPr>
      <w:r>
        <w:rPr>
          <w:rFonts w:hint="eastAsia" w:ascii="仿宋" w:hAnsi="仿宋" w:eastAsia="仿宋"/>
          <w:color w:val="auto"/>
          <w:sz w:val="32"/>
          <w:szCs w:val="32"/>
          <w:lang w:val="en-US" w:eastAsia="zh-CN"/>
        </w:rPr>
        <w:t>3、国资</w:t>
      </w:r>
      <w:r>
        <w:rPr>
          <w:rFonts w:hint="eastAsia" w:ascii="仿宋" w:hAnsi="仿宋" w:eastAsia="仿宋"/>
          <w:color w:val="auto"/>
          <w:sz w:val="32"/>
          <w:szCs w:val="32"/>
        </w:rPr>
        <w:t>人员医疗保险</w:t>
      </w:r>
      <w:r>
        <w:rPr>
          <w:rFonts w:hint="eastAsia" w:ascii="仿宋" w:hAnsi="仿宋" w:eastAsia="仿宋"/>
          <w:color w:val="auto"/>
          <w:sz w:val="32"/>
          <w:szCs w:val="32"/>
          <w:lang w:eastAsia="zh-CN"/>
        </w:rPr>
        <w:t>。</w:t>
      </w:r>
      <w:r>
        <w:rPr>
          <w:rFonts w:hint="eastAsia" w:ascii="仿宋" w:hAnsi="仿宋" w:eastAsia="仿宋"/>
          <w:color w:val="auto"/>
          <w:sz w:val="32"/>
          <w:szCs w:val="32"/>
        </w:rPr>
        <w:t>项目内容：退休人员医疗保险费支出；主要目标：缴纳国资公司、房管处等医疗保险233人，保障全年国资公司、房管处等职工享受医疗保险及养老保险待遇，职工满意度达到99%。</w:t>
      </w:r>
      <w:r>
        <w:rPr>
          <w:rFonts w:hint="eastAsia" w:ascii="仿宋_GB2312" w:hAnsi="楷体" w:eastAsia="仿宋_GB2312"/>
          <w:color w:val="auto"/>
          <w:sz w:val="32"/>
          <w:szCs w:val="32"/>
          <w:lang w:val="en-US" w:eastAsia="zh-CN"/>
        </w:rPr>
        <w:t>其中经济成本指标：成本控制率小于等于100%；数量指标：缴纳医保人数233人；质量指标：保险足额到账率100%；时效指标：每月及时缴纳；社会效益及满意度指标：职工应享受待遇覆盖率达到100%，职工满意程度大于等于90%。</w:t>
      </w:r>
    </w:p>
    <w:p>
      <w:pPr>
        <w:ind w:firstLine="640" w:firstLineChars="200"/>
        <w:jc w:val="left"/>
        <w:rPr>
          <w:rFonts w:hint="eastAsia" w:ascii="仿宋_GB2312" w:hAnsi="楷体" w:eastAsia="仿宋_GB2312"/>
          <w:color w:val="0000FF"/>
          <w:sz w:val="32"/>
          <w:szCs w:val="32"/>
          <w:lang w:val="en-US" w:eastAsia="zh-CN"/>
        </w:rPr>
      </w:pPr>
      <w:r>
        <w:rPr>
          <w:rFonts w:hint="eastAsia" w:ascii="仿宋" w:hAnsi="仿宋" w:eastAsia="仿宋"/>
          <w:color w:val="auto"/>
          <w:sz w:val="32"/>
          <w:szCs w:val="32"/>
          <w:lang w:val="en-US" w:eastAsia="zh-CN"/>
        </w:rPr>
        <w:t>4、</w:t>
      </w:r>
      <w:r>
        <w:rPr>
          <w:rFonts w:hint="eastAsia" w:ascii="仿宋" w:hAnsi="仿宋" w:eastAsia="仿宋"/>
          <w:color w:val="auto"/>
          <w:sz w:val="32"/>
          <w:szCs w:val="32"/>
        </w:rPr>
        <w:t>劳动技校各项费用</w:t>
      </w:r>
      <w:r>
        <w:rPr>
          <w:rFonts w:hint="eastAsia" w:ascii="仿宋" w:hAnsi="仿宋" w:eastAsia="仿宋"/>
          <w:color w:val="auto"/>
          <w:sz w:val="32"/>
          <w:szCs w:val="32"/>
          <w:lang w:eastAsia="zh-CN"/>
        </w:rPr>
        <w:t>。</w:t>
      </w:r>
      <w:r>
        <w:rPr>
          <w:rFonts w:hint="eastAsia" w:ascii="仿宋" w:hAnsi="仿宋" w:eastAsia="仿宋"/>
          <w:color w:val="auto"/>
          <w:sz w:val="32"/>
          <w:szCs w:val="32"/>
        </w:rPr>
        <w:t>项目内容：劳动技校、取暖煤、工资、电费等费用支出；主要目标：对国有资产经营公司供热面积1800平方米，温度达18度以上，保障国有资产经营公司取暖及日常正常运行。</w:t>
      </w:r>
      <w:r>
        <w:rPr>
          <w:rFonts w:hint="eastAsia" w:ascii="仿宋" w:hAnsi="仿宋" w:eastAsia="仿宋"/>
          <w:color w:val="auto"/>
          <w:sz w:val="32"/>
          <w:szCs w:val="32"/>
          <w:lang w:eastAsia="zh-CN"/>
        </w:rPr>
        <w:t>其中</w:t>
      </w:r>
      <w:r>
        <w:rPr>
          <w:rFonts w:hint="eastAsia" w:ascii="仿宋_GB2312" w:hAnsi="楷体" w:eastAsia="仿宋_GB2312"/>
          <w:color w:val="auto"/>
          <w:sz w:val="32"/>
          <w:szCs w:val="32"/>
          <w:lang w:val="en-US" w:eastAsia="zh-CN"/>
        </w:rPr>
        <w:t>数量指标：总供热面积1800平方米；质量指标：供热温度大于等于18度；时效指标：供热及时；社会效益指标：供暖覆盖率100%；满意度指标：工作人员满意度大于等于90%。</w:t>
      </w:r>
    </w:p>
    <w:p>
      <w:pPr>
        <w:jc w:val="center"/>
        <w:rPr>
          <w:rFonts w:hint="eastAsia" w:ascii="黑体" w:hAnsi="黑体" w:eastAsia="黑体"/>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pPr>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pPr>
        <w:rPr>
          <w:rFonts w:ascii="仿宋" w:hAnsi="仿宋" w:eastAsia="仿宋"/>
          <w:sz w:val="32"/>
          <w:szCs w:val="32"/>
          <w:highlight w:val="none"/>
        </w:rPr>
      </w:pPr>
    </w:p>
    <w:p>
      <w:pPr>
        <w:rPr>
          <w:rFonts w:ascii="仿宋" w:hAnsi="仿宋" w:eastAsia="仿宋"/>
          <w:b/>
          <w:sz w:val="32"/>
          <w:szCs w:val="32"/>
          <w:highlight w:val="none"/>
        </w:rPr>
      </w:pPr>
      <w:r>
        <w:rPr>
          <w:rFonts w:hint="eastAsia" w:ascii="仿宋" w:hAnsi="仿宋" w:eastAsia="仿宋"/>
          <w:b/>
          <w:sz w:val="32"/>
          <w:szCs w:val="32"/>
          <w:highlight w:val="none"/>
        </w:rPr>
        <w:t>注意：公开的表格中如果是空表也需要保留。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lNWMyODAzMzAyNzUyY2RhOTZkMWRiYTc3M2NmMzU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B803C50"/>
    <w:rsid w:val="0C633590"/>
    <w:rsid w:val="0C7C5D37"/>
    <w:rsid w:val="0D0F40E1"/>
    <w:rsid w:val="0E0E4A27"/>
    <w:rsid w:val="0E235FAD"/>
    <w:rsid w:val="0E933B6E"/>
    <w:rsid w:val="0F4C4086"/>
    <w:rsid w:val="10D9450A"/>
    <w:rsid w:val="112B3A0C"/>
    <w:rsid w:val="11DF6BD5"/>
    <w:rsid w:val="12C62CA4"/>
    <w:rsid w:val="15DA5399"/>
    <w:rsid w:val="187E3884"/>
    <w:rsid w:val="18F97B94"/>
    <w:rsid w:val="191A0446"/>
    <w:rsid w:val="1B4A363A"/>
    <w:rsid w:val="1BC526EF"/>
    <w:rsid w:val="1C882350"/>
    <w:rsid w:val="1C9C0BB9"/>
    <w:rsid w:val="1CDC1A5B"/>
    <w:rsid w:val="1F451F7A"/>
    <w:rsid w:val="20EF71F1"/>
    <w:rsid w:val="2323212D"/>
    <w:rsid w:val="233E6CFA"/>
    <w:rsid w:val="2527010D"/>
    <w:rsid w:val="26DC2BFA"/>
    <w:rsid w:val="27063D31"/>
    <w:rsid w:val="27742DDB"/>
    <w:rsid w:val="27747EDE"/>
    <w:rsid w:val="277B13CF"/>
    <w:rsid w:val="285B5D80"/>
    <w:rsid w:val="28753BF0"/>
    <w:rsid w:val="28AA47B7"/>
    <w:rsid w:val="28CB641B"/>
    <w:rsid w:val="29207EE3"/>
    <w:rsid w:val="2A260809"/>
    <w:rsid w:val="2AC832F5"/>
    <w:rsid w:val="2D742D12"/>
    <w:rsid w:val="2E3342C6"/>
    <w:rsid w:val="3235194F"/>
    <w:rsid w:val="344D4C9B"/>
    <w:rsid w:val="36273D08"/>
    <w:rsid w:val="37361A0B"/>
    <w:rsid w:val="38253B59"/>
    <w:rsid w:val="385B501F"/>
    <w:rsid w:val="38DE30B8"/>
    <w:rsid w:val="39284901"/>
    <w:rsid w:val="3A915046"/>
    <w:rsid w:val="3C4C15D1"/>
    <w:rsid w:val="3CEA5A8A"/>
    <w:rsid w:val="3D897F97"/>
    <w:rsid w:val="3DA7578C"/>
    <w:rsid w:val="3F597259"/>
    <w:rsid w:val="3F6B774D"/>
    <w:rsid w:val="430260DD"/>
    <w:rsid w:val="442476FC"/>
    <w:rsid w:val="46C17DAD"/>
    <w:rsid w:val="49231C26"/>
    <w:rsid w:val="49426F86"/>
    <w:rsid w:val="49B81F53"/>
    <w:rsid w:val="4AAC7860"/>
    <w:rsid w:val="4D0265B8"/>
    <w:rsid w:val="4D8021B9"/>
    <w:rsid w:val="4EB752BA"/>
    <w:rsid w:val="4ED6365B"/>
    <w:rsid w:val="4F430E9A"/>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45D3F"/>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C0899"/>
    <w:rsid w:val="70EF2762"/>
    <w:rsid w:val="71201EF9"/>
    <w:rsid w:val="716F5053"/>
    <w:rsid w:val="729E55FD"/>
    <w:rsid w:val="73FA7C77"/>
    <w:rsid w:val="744F0BEE"/>
    <w:rsid w:val="74A55A8E"/>
    <w:rsid w:val="7539654A"/>
    <w:rsid w:val="75836739"/>
    <w:rsid w:val="76C753DE"/>
    <w:rsid w:val="76C775D8"/>
    <w:rsid w:val="77FC6956"/>
    <w:rsid w:val="7A64282A"/>
    <w:rsid w:val="7A8D6ADA"/>
    <w:rsid w:val="7DB366E4"/>
    <w:rsid w:val="7E3B2C6B"/>
    <w:rsid w:val="7E492DA2"/>
    <w:rsid w:val="7F014C50"/>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next w:val="1"/>
    <w:qFormat/>
    <w:uiPriority w:val="99"/>
    <w:pPr>
      <w:jc w:val="center"/>
      <w:outlineLvl w:val="0"/>
    </w:pPr>
    <w:rPr>
      <w:rFonts w:ascii="Arial" w:hAnsi="Arial" w:cs="Arial"/>
      <w:b/>
      <w:bCs/>
      <w:sz w:val="32"/>
      <w:szCs w:val="32"/>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4427</Words>
  <Characters>4743</Characters>
  <Lines>19</Lines>
  <Paragraphs>5</Paragraphs>
  <TotalTime>0</TotalTime>
  <ScaleCrop>false</ScaleCrop>
  <LinksUpToDate>false</LinksUpToDate>
  <CharactersWithSpaces>4811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2023-01-12T19:34:18Z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F1FE22B0BB84478881AD57F482092323</vt:lpwstr>
  </property>
</Properties>
</file>