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蛟河市罚没业务管理所</w:t>
      </w: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2023年单位预算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二〇二三年一月十二日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lang w:eastAsia="zh-CN"/>
        </w:rPr>
      </w:pPr>
    </w:p>
    <w:p>
      <w:pPr>
        <w:jc w:val="center"/>
        <w:rPr>
          <w:rFonts w:ascii="黑体" w:hAnsi="黑体" w:eastAsia="黑体"/>
          <w:sz w:val="44"/>
          <w:szCs w:val="44"/>
        </w:rPr>
      </w:pPr>
      <w:r>
        <w:rPr>
          <w:rFonts w:hint="eastAsia" w:ascii="黑体" w:hAnsi="黑体" w:eastAsia="黑体"/>
          <w:sz w:val="44"/>
          <w:szCs w:val="44"/>
          <w:lang w:eastAsia="zh-CN"/>
        </w:rPr>
        <w:t>蛟河市罚没业务管理所2023</w:t>
      </w:r>
      <w:r>
        <w:rPr>
          <w:rFonts w:hint="eastAsia" w:ascii="黑体" w:hAnsi="黑体" w:eastAsia="黑体"/>
          <w:sz w:val="44"/>
          <w:szCs w:val="44"/>
        </w:rPr>
        <w:t>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单位概况</w:t>
      </w:r>
    </w:p>
    <w:p>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1"/>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名称：蛟河市</w:t>
      </w:r>
      <w:r>
        <w:rPr>
          <w:rFonts w:hint="eastAsia" w:ascii="仿宋" w:hAnsi="仿宋" w:eastAsia="仿宋"/>
          <w:bCs/>
          <w:kern w:val="0"/>
          <w:sz w:val="32"/>
          <w:szCs w:val="32"/>
          <w:lang w:eastAsia="zh-CN"/>
        </w:rPr>
        <w:t>罚没业务管理所</w:t>
      </w:r>
    </w:p>
    <w:p>
      <w:pPr>
        <w:pStyle w:val="11"/>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w:t>
      </w:r>
      <w:r>
        <w:rPr>
          <w:rFonts w:hint="eastAsia" w:ascii="仿宋" w:hAnsi="仿宋" w:eastAsia="仿宋"/>
          <w:bCs/>
          <w:kern w:val="0"/>
          <w:sz w:val="32"/>
          <w:szCs w:val="32"/>
          <w:lang w:val="en-US" w:eastAsia="zh-CN"/>
        </w:rPr>
        <w:t>1987</w:t>
      </w:r>
      <w:r>
        <w:rPr>
          <w:rFonts w:hint="eastAsia" w:ascii="仿宋" w:hAnsi="仿宋" w:eastAsia="仿宋"/>
          <w:bCs/>
          <w:kern w:val="0"/>
          <w:sz w:val="32"/>
          <w:szCs w:val="32"/>
        </w:rPr>
        <w:t>年</w:t>
      </w:r>
    </w:p>
    <w:p>
      <w:pPr>
        <w:pStyle w:val="11"/>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：事业单位。</w:t>
      </w:r>
    </w:p>
    <w:p>
      <w:pPr>
        <w:spacing w:line="58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主要职能：</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（一）负责依法监督检查全市各执法部门、单位贯彻执行罚没管理的法律、法规规定落实情况。</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（二）负责扣押款的收缴、保管、处置工作。</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（三）负责对罚没物资收缴、保管、变价、拍卖工作。</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（四）负责执法单位使用罚没票据的购领、登记、验讫、核销和保管工作。</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（五）负责对执法机关上缴的没收物品监督其送至财政公物仓妥善保管，并及时委托具有公物拍卖资格的拍卖机构进行公开拍卖。</w:t>
      </w:r>
    </w:p>
    <w:p>
      <w:pPr>
        <w:jc w:val="left"/>
        <w:rPr>
          <w:rFonts w:hint="eastAsia" w:ascii="仿宋" w:hAnsi="仿宋" w:eastAsia="仿宋" w:cs="仿宋"/>
          <w:sz w:val="32"/>
          <w:szCs w:val="32"/>
        </w:rPr>
      </w:pPr>
      <w:r>
        <w:rPr>
          <w:rFonts w:hint="eastAsia" w:ascii="仿宋" w:hAnsi="仿宋" w:eastAsia="仿宋" w:cs="仿宋"/>
          <w:sz w:val="32"/>
          <w:szCs w:val="32"/>
        </w:rPr>
        <w:t xml:space="preserve">   二、机构设置</w:t>
      </w:r>
    </w:p>
    <w:p>
      <w:pPr>
        <w:spacing w:line="580" w:lineRule="exact"/>
        <w:ind w:firstLine="640" w:firstLineChars="200"/>
        <w:rPr>
          <w:rFonts w:hint="eastAsia" w:ascii="仿宋" w:hAnsi="仿宋" w:eastAsia="仿宋" w:cs="仿宋"/>
          <w:sz w:val="32"/>
          <w:szCs w:val="24"/>
        </w:rPr>
      </w:pPr>
      <w:r>
        <w:rPr>
          <w:rFonts w:hint="eastAsia" w:ascii="仿宋" w:hAnsi="仿宋" w:eastAsia="仿宋" w:cs="仿宋"/>
          <w:sz w:val="32"/>
          <w:szCs w:val="24"/>
        </w:rPr>
        <w:t>根据所承担的工作职责和编制总量，蛟河</w:t>
      </w:r>
      <w:r>
        <w:rPr>
          <w:rFonts w:hint="eastAsia" w:ascii="仿宋" w:hAnsi="仿宋" w:eastAsia="仿宋" w:cs="仿宋"/>
          <w:sz w:val="32"/>
          <w:szCs w:val="24"/>
          <w:lang w:eastAsia="zh-CN"/>
        </w:rPr>
        <w:t>罚没业务管理所</w:t>
      </w:r>
      <w:r>
        <w:rPr>
          <w:rFonts w:hint="eastAsia" w:ascii="仿宋" w:hAnsi="仿宋" w:eastAsia="仿宋" w:cs="仿宋"/>
          <w:sz w:val="32"/>
          <w:szCs w:val="24"/>
        </w:rPr>
        <w:t>无内设机构。</w:t>
      </w:r>
    </w:p>
    <w:p>
      <w:pPr>
        <w:pStyle w:val="13"/>
        <w:ind w:firstLine="627" w:firstLineChars="196"/>
        <w:rPr>
          <w:rFonts w:hint="eastAsia" w:ascii="仿宋" w:hAnsi="仿宋" w:eastAsia="仿宋" w:cs="仿宋"/>
          <w:kern w:val="0"/>
          <w:szCs w:val="32"/>
        </w:rPr>
      </w:pPr>
      <w:r>
        <w:rPr>
          <w:rFonts w:hint="eastAsia" w:ascii="仿宋" w:hAnsi="仿宋" w:eastAsia="仿宋" w:cs="仿宋"/>
          <w:kern w:val="0"/>
          <w:szCs w:val="32"/>
        </w:rPr>
        <w:t>人员情况：在职人员</w:t>
      </w:r>
      <w:r>
        <w:rPr>
          <w:rFonts w:hint="eastAsia" w:ascii="仿宋" w:hAnsi="仿宋" w:eastAsia="仿宋" w:cs="仿宋"/>
          <w:kern w:val="0"/>
          <w:szCs w:val="32"/>
          <w:lang w:val="en-US" w:eastAsia="zh-CN"/>
        </w:rPr>
        <w:t>4</w:t>
      </w:r>
      <w:r>
        <w:rPr>
          <w:rFonts w:hint="eastAsia" w:ascii="仿宋" w:hAnsi="仿宋" w:eastAsia="仿宋" w:cs="仿宋"/>
          <w:kern w:val="0"/>
          <w:szCs w:val="32"/>
        </w:rPr>
        <w:t>人，编制数</w:t>
      </w:r>
      <w:r>
        <w:rPr>
          <w:rFonts w:hint="eastAsia" w:ascii="仿宋" w:hAnsi="仿宋" w:eastAsia="仿宋" w:cs="仿宋"/>
          <w:kern w:val="0"/>
          <w:szCs w:val="32"/>
          <w:lang w:val="en-US" w:eastAsia="zh-CN"/>
        </w:rPr>
        <w:t>6</w:t>
      </w:r>
      <w:r>
        <w:rPr>
          <w:rFonts w:hint="eastAsia" w:ascii="仿宋" w:hAnsi="仿宋" w:eastAsia="仿宋" w:cs="仿宋"/>
          <w:kern w:val="0"/>
          <w:szCs w:val="32"/>
        </w:rPr>
        <w:t>人，领导职数</w:t>
      </w:r>
      <w:r>
        <w:rPr>
          <w:rFonts w:hint="eastAsia" w:ascii="仿宋" w:hAnsi="仿宋" w:eastAsia="仿宋" w:cs="仿宋"/>
          <w:kern w:val="0"/>
          <w:szCs w:val="32"/>
          <w:lang w:val="en-US" w:eastAsia="zh-CN"/>
        </w:rPr>
        <w:t>1</w:t>
      </w:r>
      <w:r>
        <w:rPr>
          <w:rFonts w:hint="eastAsia" w:ascii="仿宋" w:hAnsi="仿宋" w:eastAsia="仿宋" w:cs="仿宋"/>
          <w:kern w:val="0"/>
          <w:szCs w:val="32"/>
        </w:rPr>
        <w:t>个。</w:t>
      </w:r>
    </w:p>
    <w:p>
      <w:pPr>
        <w:jc w:val="left"/>
        <w:rPr>
          <w:rFonts w:hint="eastAsia" w:ascii="仿宋" w:hAnsi="仿宋" w:eastAsia="仿宋" w:cs="仿宋"/>
          <w:sz w:val="32"/>
          <w:szCs w:val="32"/>
        </w:rPr>
      </w:pPr>
      <w:r>
        <w:rPr>
          <w:rFonts w:hint="eastAsia" w:ascii="仿宋" w:hAnsi="仿宋" w:eastAsia="仿宋" w:cs="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w:t>
      </w:r>
      <w:r>
        <w:rPr>
          <w:rFonts w:hint="eastAsia" w:ascii="楷体" w:hAnsi="楷体" w:eastAsia="楷体"/>
          <w:sz w:val="32"/>
          <w:szCs w:val="32"/>
          <w:lang w:eastAsia="zh-CN"/>
        </w:rPr>
        <w:t>2023</w:t>
      </w:r>
      <w:r>
        <w:rPr>
          <w:rFonts w:hint="eastAsia" w:ascii="楷体" w:hAnsi="楷体" w:eastAsia="楷体"/>
          <w:sz w:val="32"/>
          <w:szCs w:val="32"/>
        </w:rPr>
        <w:t>年收支预算总体情况</w:t>
      </w:r>
    </w:p>
    <w:p>
      <w:pPr>
        <w:pStyle w:val="12"/>
        <w:ind w:firstLine="640" w:firstLineChars="200"/>
        <w:jc w:val="left"/>
        <w:rPr>
          <w:rFonts w:ascii="仿宋" w:hAnsi="仿宋" w:eastAsia="仿宋"/>
          <w:color w:val="FF0000"/>
          <w:sz w:val="32"/>
          <w:szCs w:val="32"/>
        </w:rPr>
      </w:pPr>
      <w:r>
        <w:rPr>
          <w:rFonts w:hint="eastAsia" w:ascii="仿宋" w:hAnsi="仿宋" w:eastAsia="仿宋"/>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w:t>
      </w:r>
      <w:r>
        <w:rPr>
          <w:rFonts w:hint="eastAsia" w:ascii="仿宋" w:hAnsi="仿宋" w:eastAsia="仿宋"/>
          <w:color w:val="auto"/>
          <w:sz w:val="32"/>
          <w:szCs w:val="32"/>
          <w:lang w:eastAsia="zh-CN"/>
        </w:rPr>
        <w:t>2023</w:t>
      </w:r>
      <w:r>
        <w:rPr>
          <w:rFonts w:hint="eastAsia" w:ascii="仿宋" w:hAnsi="仿宋" w:eastAsia="仿宋"/>
          <w:color w:val="auto"/>
          <w:sz w:val="32"/>
          <w:szCs w:val="32"/>
        </w:rPr>
        <w:t>年收支总预算</w:t>
      </w:r>
      <w:r>
        <w:rPr>
          <w:rFonts w:hint="eastAsia" w:ascii="仿宋" w:hAnsi="仿宋" w:eastAsia="仿宋"/>
          <w:color w:val="auto"/>
          <w:sz w:val="32"/>
          <w:szCs w:val="32"/>
          <w:lang w:val="en-US" w:eastAsia="zh-CN"/>
        </w:rPr>
        <w:t>35.66</w:t>
      </w:r>
      <w:r>
        <w:rPr>
          <w:rFonts w:hint="eastAsia" w:ascii="仿宋" w:hAnsi="仿宋" w:eastAsia="仿宋"/>
          <w:color w:val="auto"/>
          <w:sz w:val="32"/>
          <w:szCs w:val="32"/>
        </w:rPr>
        <w:t xml:space="preserve">万元，比 </w:t>
      </w:r>
      <w:r>
        <w:rPr>
          <w:rFonts w:hint="eastAsia" w:ascii="仿宋" w:hAnsi="仿宋" w:eastAsia="仿宋"/>
          <w:color w:val="auto"/>
          <w:sz w:val="32"/>
          <w:szCs w:val="32"/>
          <w:lang w:eastAsia="zh-CN"/>
        </w:rPr>
        <w:t>2022</w:t>
      </w:r>
      <w:r>
        <w:rPr>
          <w:rFonts w:hint="eastAsia" w:ascii="仿宋" w:hAnsi="仿宋" w:eastAsia="仿宋"/>
          <w:color w:val="auto"/>
          <w:sz w:val="32"/>
          <w:szCs w:val="32"/>
        </w:rPr>
        <w:t xml:space="preserve">年预算数 </w:t>
      </w:r>
      <w:r>
        <w:rPr>
          <w:rFonts w:hint="eastAsia" w:ascii="仿宋" w:hAnsi="仿宋" w:eastAsia="仿宋"/>
          <w:color w:val="auto"/>
          <w:sz w:val="32"/>
          <w:szCs w:val="32"/>
          <w:lang w:val="en-US" w:eastAsia="zh-CN"/>
        </w:rPr>
        <w:t>33.29</w:t>
      </w:r>
      <w:r>
        <w:rPr>
          <w:rFonts w:hint="eastAsia" w:ascii="仿宋" w:hAnsi="仿宋" w:eastAsia="仿宋"/>
          <w:color w:val="auto"/>
          <w:sz w:val="32"/>
          <w:szCs w:val="32"/>
        </w:rPr>
        <w:t>万元</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增加2.37</w:t>
      </w:r>
      <w:r>
        <w:rPr>
          <w:rFonts w:hint="eastAsia" w:ascii="仿宋" w:hAnsi="仿宋" w:eastAsia="仿宋"/>
          <w:color w:val="auto"/>
          <w:sz w:val="32"/>
          <w:szCs w:val="32"/>
        </w:rPr>
        <w:t>万元，主要原因：</w:t>
      </w:r>
      <w:r>
        <w:rPr>
          <w:rFonts w:hint="eastAsia" w:ascii="仿宋" w:hAnsi="仿宋" w:eastAsia="仿宋"/>
          <w:color w:val="auto"/>
          <w:sz w:val="32"/>
          <w:szCs w:val="32"/>
          <w:lang w:eastAsia="zh-CN"/>
        </w:rPr>
        <w:t>新考录一人，</w:t>
      </w:r>
      <w:r>
        <w:rPr>
          <w:rFonts w:hint="eastAsia" w:ascii="仿宋" w:hAnsi="仿宋" w:eastAsia="仿宋"/>
          <w:color w:val="auto"/>
          <w:sz w:val="32"/>
          <w:szCs w:val="32"/>
          <w:lang w:val="en-US" w:eastAsia="zh-CN"/>
        </w:rPr>
        <w:t>人员工资及五险一金增加</w:t>
      </w:r>
      <w:r>
        <w:rPr>
          <w:rFonts w:hint="eastAsia" w:ascii="仿宋" w:hAnsi="仿宋" w:eastAsia="仿宋"/>
          <w:color w:val="auto"/>
          <w:sz w:val="32"/>
          <w:szCs w:val="32"/>
        </w:rPr>
        <w:t>。</w:t>
      </w:r>
    </w:p>
    <w:p>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w:t>
      </w:r>
      <w:r>
        <w:rPr>
          <w:rFonts w:hint="eastAsia" w:ascii="楷体" w:hAnsi="楷体" w:eastAsia="楷体"/>
          <w:sz w:val="32"/>
          <w:szCs w:val="32"/>
          <w:lang w:eastAsia="zh-CN"/>
        </w:rPr>
        <w:t>2023</w:t>
      </w:r>
      <w:r>
        <w:rPr>
          <w:rFonts w:hint="eastAsia" w:ascii="楷体" w:hAnsi="楷体" w:eastAsia="楷体"/>
          <w:sz w:val="32"/>
          <w:szCs w:val="32"/>
        </w:rPr>
        <w:t>年收入预算情况</w:t>
      </w:r>
    </w:p>
    <w:p>
      <w:pPr>
        <w:pStyle w:val="12"/>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35.66</w:t>
      </w:r>
      <w:r>
        <w:rPr>
          <w:rFonts w:hint="eastAsia" w:ascii="仿宋" w:hAnsi="仿宋" w:eastAsia="仿宋"/>
          <w:sz w:val="32"/>
          <w:szCs w:val="32"/>
        </w:rPr>
        <w:t xml:space="preserve"> 万元，其中：本年收</w:t>
      </w:r>
      <w:r>
        <w:rPr>
          <w:rFonts w:hint="eastAsia" w:ascii="仿宋" w:hAnsi="仿宋" w:eastAsia="仿宋"/>
          <w:sz w:val="32"/>
          <w:szCs w:val="32"/>
          <w:lang w:val="en-US" w:eastAsia="zh-CN"/>
        </w:rPr>
        <w:t>入35.66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%。本年收入中，一般公共预算财政拨款收入</w:t>
      </w:r>
      <w:r>
        <w:rPr>
          <w:rFonts w:hint="eastAsia" w:ascii="仿宋" w:hAnsi="仿宋" w:eastAsia="仿宋"/>
          <w:sz w:val="32"/>
          <w:szCs w:val="32"/>
          <w:lang w:val="en-US" w:eastAsia="zh-CN"/>
        </w:rPr>
        <w:t>35.66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%；国有资本经营预算拨款收入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%；其他收入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w:t>
      </w:r>
      <w:r>
        <w:rPr>
          <w:rFonts w:hint="eastAsia" w:ascii="楷体" w:hAnsi="楷体" w:eastAsia="楷体"/>
          <w:sz w:val="32"/>
          <w:szCs w:val="32"/>
          <w:lang w:eastAsia="zh-CN"/>
        </w:rPr>
        <w:t>2023</w:t>
      </w:r>
      <w:r>
        <w:rPr>
          <w:rFonts w:hint="eastAsia" w:ascii="楷体" w:hAnsi="楷体" w:eastAsia="楷体"/>
          <w:sz w:val="32"/>
          <w:szCs w:val="32"/>
        </w:rPr>
        <w:t>年支出预算情况</w:t>
      </w:r>
    </w:p>
    <w:p>
      <w:pPr>
        <w:pStyle w:val="12"/>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年支出预算</w:t>
      </w:r>
      <w:r>
        <w:rPr>
          <w:rFonts w:hint="eastAsia" w:ascii="仿宋" w:hAnsi="仿宋" w:eastAsia="仿宋"/>
          <w:sz w:val="32"/>
          <w:szCs w:val="32"/>
          <w:lang w:val="en-US" w:eastAsia="zh-CN"/>
        </w:rPr>
        <w:t>35.66</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35.66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2"/>
        <w:ind w:firstLine="640" w:firstLineChars="200"/>
        <w:jc w:val="left"/>
        <w:rPr>
          <w:rFonts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eastAsia="zh-CN"/>
        </w:rPr>
        <w:t>2023</w:t>
      </w:r>
      <w:r>
        <w:rPr>
          <w:rFonts w:hint="eastAsia" w:ascii="楷体" w:hAnsi="楷体" w:eastAsia="楷体"/>
          <w:sz w:val="32"/>
          <w:szCs w:val="32"/>
        </w:rPr>
        <w:t>年财政拨款收支预算情况</w:t>
      </w:r>
    </w:p>
    <w:p>
      <w:pPr>
        <w:pStyle w:val="12"/>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年财政拨款收支总预算</w:t>
      </w:r>
      <w:r>
        <w:rPr>
          <w:rFonts w:hint="eastAsia" w:ascii="仿宋" w:hAnsi="仿宋" w:eastAsia="仿宋"/>
          <w:sz w:val="32"/>
          <w:szCs w:val="32"/>
          <w:lang w:val="en-US" w:eastAsia="zh-CN"/>
        </w:rPr>
        <w:t>35.66</w:t>
      </w:r>
      <w:r>
        <w:rPr>
          <w:rFonts w:hint="eastAsia" w:ascii="仿宋" w:hAnsi="仿宋" w:eastAsia="仿宋"/>
          <w:sz w:val="32"/>
          <w:szCs w:val="32"/>
        </w:rPr>
        <w:t>万元，其中：本年收入</w:t>
      </w:r>
      <w:r>
        <w:rPr>
          <w:rFonts w:hint="eastAsia" w:ascii="仿宋" w:hAnsi="仿宋" w:eastAsia="仿宋"/>
          <w:sz w:val="32"/>
          <w:szCs w:val="32"/>
          <w:lang w:val="en-US" w:eastAsia="zh-CN"/>
        </w:rPr>
        <w:t>35.66</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27.38</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3.85</w:t>
      </w:r>
      <w:r>
        <w:rPr>
          <w:rFonts w:hint="eastAsia" w:ascii="仿宋" w:hAnsi="仿宋" w:eastAsia="仿宋"/>
          <w:sz w:val="32"/>
          <w:szCs w:val="32"/>
        </w:rPr>
        <w:t>万元，卫生健康支出</w:t>
      </w:r>
      <w:r>
        <w:rPr>
          <w:rFonts w:hint="eastAsia" w:ascii="仿宋" w:hAnsi="仿宋" w:eastAsia="仿宋"/>
          <w:sz w:val="32"/>
          <w:szCs w:val="32"/>
          <w:lang w:val="en-US" w:eastAsia="zh-CN"/>
        </w:rPr>
        <w:t>1.61</w:t>
      </w:r>
      <w:r>
        <w:rPr>
          <w:rFonts w:hint="eastAsia" w:ascii="仿宋" w:hAnsi="仿宋" w:eastAsia="仿宋"/>
          <w:sz w:val="32"/>
          <w:szCs w:val="32"/>
        </w:rPr>
        <w:t>万元，住房保障支出</w:t>
      </w:r>
      <w:r>
        <w:rPr>
          <w:rFonts w:hint="eastAsia" w:ascii="仿宋" w:hAnsi="仿宋" w:eastAsia="仿宋"/>
          <w:sz w:val="32"/>
          <w:szCs w:val="32"/>
          <w:lang w:val="en-US" w:eastAsia="zh-CN"/>
        </w:rPr>
        <w:t>2.82</w:t>
      </w:r>
      <w:r>
        <w:rPr>
          <w:rFonts w:hint="eastAsia" w:ascii="仿宋" w:hAnsi="仿宋" w:eastAsia="仿宋"/>
          <w:sz w:val="32"/>
          <w:szCs w:val="32"/>
        </w:rPr>
        <w:t>万元，国有资本经营预算支</w:t>
      </w:r>
      <w:r>
        <w:rPr>
          <w:rFonts w:hint="eastAsia" w:ascii="仿宋" w:hAnsi="仿宋" w:eastAsia="仿宋"/>
          <w:sz w:val="32"/>
          <w:szCs w:val="32"/>
          <w:lang w:val="en-US" w:eastAsia="zh-CN"/>
        </w:rPr>
        <w:t>0</w:t>
      </w:r>
      <w:r>
        <w:rPr>
          <w:rFonts w:hint="eastAsia" w:ascii="仿宋" w:hAnsi="仿宋" w:eastAsia="仿宋"/>
          <w:sz w:val="32"/>
          <w:szCs w:val="32"/>
        </w:rPr>
        <w:t>万元。</w:t>
      </w:r>
    </w:p>
    <w:p>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w:t>
      </w:r>
      <w:r>
        <w:rPr>
          <w:rFonts w:hint="eastAsia" w:ascii="楷体" w:hAnsi="楷体" w:eastAsia="楷体" w:cs="楷体"/>
          <w:kern w:val="0"/>
          <w:sz w:val="32"/>
          <w:szCs w:val="32"/>
          <w:lang w:eastAsia="zh-CN"/>
        </w:rPr>
        <w:t>2023</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35.66</w:t>
      </w:r>
      <w:r>
        <w:rPr>
          <w:rFonts w:hint="eastAsia" w:ascii="仿宋" w:hAnsi="仿宋" w:eastAsia="仿宋"/>
          <w:sz w:val="32"/>
          <w:szCs w:val="32"/>
        </w:rPr>
        <w:t>万元，其中：基本支出</w:t>
      </w:r>
      <w:r>
        <w:rPr>
          <w:rFonts w:hint="eastAsia" w:ascii="仿宋" w:hAnsi="仿宋" w:eastAsia="仿宋"/>
          <w:sz w:val="32"/>
          <w:szCs w:val="32"/>
          <w:lang w:val="en-US" w:eastAsia="zh-CN"/>
        </w:rPr>
        <w:t>35.66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34.09</w:t>
      </w:r>
      <w:r>
        <w:rPr>
          <w:rFonts w:hint="eastAsia" w:ascii="仿宋" w:hAnsi="仿宋" w:eastAsia="仿宋"/>
          <w:sz w:val="32"/>
          <w:szCs w:val="32"/>
        </w:rPr>
        <w:t>万元，占</w:t>
      </w:r>
      <w:r>
        <w:rPr>
          <w:rFonts w:hint="eastAsia" w:ascii="仿宋" w:hAnsi="仿宋" w:eastAsia="仿宋"/>
          <w:sz w:val="32"/>
          <w:szCs w:val="32"/>
          <w:lang w:val="en-US" w:eastAsia="zh-CN"/>
        </w:rPr>
        <w:t>95.6</w:t>
      </w:r>
      <w:r>
        <w:rPr>
          <w:rFonts w:hint="eastAsia" w:ascii="仿宋" w:hAnsi="仿宋" w:eastAsia="仿宋"/>
          <w:sz w:val="32"/>
          <w:szCs w:val="32"/>
        </w:rPr>
        <w:t>%；公用经费</w:t>
      </w:r>
      <w:r>
        <w:rPr>
          <w:rFonts w:hint="eastAsia" w:ascii="仿宋" w:hAnsi="仿宋" w:eastAsia="仿宋"/>
          <w:sz w:val="32"/>
          <w:szCs w:val="32"/>
          <w:lang w:val="en-US" w:eastAsia="zh-CN"/>
        </w:rPr>
        <w:t>1.57</w:t>
      </w:r>
      <w:r>
        <w:rPr>
          <w:rFonts w:hint="eastAsia" w:ascii="仿宋" w:hAnsi="仿宋" w:eastAsia="仿宋"/>
          <w:sz w:val="32"/>
          <w:szCs w:val="32"/>
        </w:rPr>
        <w:t>万元，占</w:t>
      </w:r>
      <w:r>
        <w:rPr>
          <w:rFonts w:hint="eastAsia" w:ascii="仿宋" w:hAnsi="仿宋" w:eastAsia="仿宋"/>
          <w:sz w:val="32"/>
          <w:szCs w:val="32"/>
          <w:lang w:val="en-US" w:eastAsia="zh-CN"/>
        </w:rPr>
        <w:t>4.4</w:t>
      </w:r>
      <w:r>
        <w:rPr>
          <w:rFonts w:hint="eastAsia" w:ascii="仿宋" w:hAnsi="仿宋" w:eastAsia="仿宋"/>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一般公共服务（类）支出</w:t>
      </w:r>
      <w:r>
        <w:rPr>
          <w:rFonts w:hint="eastAsia" w:ascii="仿宋" w:hAnsi="仿宋" w:eastAsia="仿宋"/>
          <w:color w:val="auto"/>
          <w:sz w:val="32"/>
          <w:szCs w:val="32"/>
          <w:lang w:val="en-US" w:eastAsia="zh-CN"/>
        </w:rPr>
        <w:t>27.38</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76.78</w:t>
      </w:r>
      <w:r>
        <w:rPr>
          <w:rFonts w:hint="eastAsia" w:ascii="仿宋" w:hAnsi="仿宋" w:eastAsia="仿宋"/>
          <w:color w:val="auto"/>
          <w:sz w:val="32"/>
          <w:szCs w:val="32"/>
        </w:rPr>
        <w:t>%，主要用于：主要用于：</w:t>
      </w:r>
      <w:r>
        <w:rPr>
          <w:rFonts w:hint="eastAsia" w:ascii="仿宋" w:hAnsi="仿宋" w:eastAsia="仿宋"/>
          <w:color w:val="auto"/>
          <w:sz w:val="32"/>
          <w:szCs w:val="32"/>
          <w:lang w:eastAsia="zh-CN"/>
        </w:rPr>
        <w:t>行政单位人员工资、机构运行费及财政事务方面的项目支出等。</w:t>
      </w:r>
    </w:p>
    <w:p>
      <w:pPr>
        <w:ind w:firstLine="640" w:firstLineChars="200"/>
        <w:rPr>
          <w:rFonts w:ascii="仿宋" w:hAnsi="仿宋" w:eastAsia="仿宋"/>
          <w:color w:val="auto"/>
          <w:sz w:val="32"/>
          <w:szCs w:val="32"/>
        </w:rPr>
      </w:pPr>
      <w:r>
        <w:rPr>
          <w:rFonts w:hint="eastAsia" w:ascii="仿宋" w:hAnsi="仿宋" w:eastAsia="仿宋"/>
          <w:color w:val="auto"/>
          <w:sz w:val="32"/>
          <w:szCs w:val="32"/>
        </w:rPr>
        <w:t>社会保障和就业（类）支出</w:t>
      </w:r>
      <w:r>
        <w:rPr>
          <w:rFonts w:hint="eastAsia" w:ascii="仿宋" w:hAnsi="仿宋" w:eastAsia="仿宋"/>
          <w:color w:val="auto"/>
          <w:sz w:val="32"/>
          <w:szCs w:val="32"/>
          <w:lang w:val="en-US" w:eastAsia="zh-CN"/>
        </w:rPr>
        <w:t>3.85</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10.80</w:t>
      </w:r>
      <w:r>
        <w:rPr>
          <w:rFonts w:hint="eastAsia" w:ascii="仿宋" w:hAnsi="仿宋" w:eastAsia="仿宋"/>
          <w:color w:val="auto"/>
          <w:sz w:val="32"/>
          <w:szCs w:val="32"/>
        </w:rPr>
        <w:t>%，主要用于：主要用于：</w:t>
      </w:r>
      <w:r>
        <w:rPr>
          <w:rFonts w:hint="eastAsia" w:ascii="仿宋" w:hAnsi="仿宋" w:eastAsia="仿宋"/>
          <w:color w:val="auto"/>
          <w:sz w:val="32"/>
          <w:szCs w:val="32"/>
          <w:lang w:eastAsia="zh-CN"/>
        </w:rPr>
        <w:t>行政单位在职及离退休人员经费支出</w:t>
      </w:r>
      <w:r>
        <w:rPr>
          <w:rFonts w:hint="eastAsia" w:ascii="仿宋" w:hAnsi="仿宋" w:eastAsia="仿宋"/>
          <w:color w:val="auto"/>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卫生健康（类）支出</w:t>
      </w:r>
      <w:r>
        <w:rPr>
          <w:rFonts w:hint="eastAsia" w:ascii="仿宋" w:hAnsi="仿宋" w:eastAsia="仿宋"/>
          <w:color w:val="auto"/>
          <w:sz w:val="32"/>
          <w:szCs w:val="32"/>
          <w:lang w:val="en-US" w:eastAsia="zh-CN"/>
        </w:rPr>
        <w:t>1.61</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4.51</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行政单位基本医疗保险缴费支出</w:t>
      </w:r>
      <w:r>
        <w:rPr>
          <w:rFonts w:hint="eastAsia" w:ascii="仿宋" w:hAnsi="仿宋" w:eastAsia="仿宋"/>
          <w:color w:val="auto"/>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住房保障（类）支出</w:t>
      </w:r>
      <w:r>
        <w:rPr>
          <w:rFonts w:hint="eastAsia" w:ascii="仿宋" w:hAnsi="仿宋" w:eastAsia="仿宋"/>
          <w:color w:val="auto"/>
          <w:sz w:val="32"/>
          <w:szCs w:val="32"/>
          <w:lang w:val="en-US" w:eastAsia="zh-CN"/>
        </w:rPr>
        <w:t>2.82</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7.91</w:t>
      </w:r>
      <w:r>
        <w:rPr>
          <w:rFonts w:hint="eastAsia" w:ascii="仿宋" w:hAnsi="仿宋" w:eastAsia="仿宋"/>
          <w:color w:val="auto"/>
          <w:sz w:val="32"/>
          <w:szCs w:val="32"/>
        </w:rPr>
        <w:t>%，主要用于：</w:t>
      </w:r>
      <w:r>
        <w:rPr>
          <w:rFonts w:hint="eastAsia" w:ascii="仿宋" w:hAnsi="仿宋" w:eastAsia="仿宋"/>
          <w:color w:val="auto"/>
          <w:sz w:val="32"/>
          <w:szCs w:val="32"/>
          <w:lang w:val="en-US" w:eastAsia="zh-CN"/>
        </w:rPr>
        <w:t>行政单位为职工缴纳的住房公积金支出</w:t>
      </w:r>
      <w:r>
        <w:rPr>
          <w:rFonts w:hint="eastAsia" w:ascii="仿宋" w:hAnsi="仿宋" w:eastAsia="仿宋"/>
          <w:color w:val="auto"/>
          <w:sz w:val="32"/>
          <w:szCs w:val="32"/>
        </w:rPr>
        <w:t>。</w:t>
      </w:r>
    </w:p>
    <w:p>
      <w:pPr>
        <w:pStyle w:val="1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w:t>
      </w:r>
      <w:r>
        <w:rPr>
          <w:rFonts w:hint="eastAsia" w:ascii="楷体" w:hAnsi="楷体" w:eastAsia="楷体"/>
          <w:kern w:val="0"/>
          <w:sz w:val="32"/>
          <w:szCs w:val="32"/>
          <w:lang w:eastAsia="zh-CN"/>
        </w:rPr>
        <w:t>2023</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35.66</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34.09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1.57</w:t>
      </w:r>
      <w:r>
        <w:rPr>
          <w:rFonts w:hint="eastAsia" w:ascii="仿宋" w:hAnsi="仿宋" w:eastAsia="仿宋"/>
          <w:sz w:val="32"/>
          <w:szCs w:val="32"/>
        </w:rPr>
        <w:t>万元，主要包括：办公费、印刷费、水费、电费、邮电费、取暖费、差旅费、会议费、公务接待费、工会经费、公务用车运行维护费等。</w:t>
      </w:r>
    </w:p>
    <w:p>
      <w:pPr>
        <w:pStyle w:val="10"/>
        <w:ind w:firstLine="640" w:firstLineChars="200"/>
        <w:rPr>
          <w:rFonts w:ascii="楷体" w:hAnsi="楷体" w:eastAsia="楷体"/>
          <w:kern w:val="0"/>
          <w:sz w:val="32"/>
          <w:szCs w:val="32"/>
        </w:rPr>
      </w:pPr>
      <w:r>
        <w:rPr>
          <w:rFonts w:hint="eastAsia" w:ascii="楷体" w:hAnsi="楷体" w:eastAsia="楷体"/>
          <w:kern w:val="0"/>
          <w:sz w:val="32"/>
          <w:szCs w:val="32"/>
        </w:rPr>
        <w:t>七、</w:t>
      </w:r>
      <w:r>
        <w:rPr>
          <w:rFonts w:hint="eastAsia" w:ascii="楷体" w:hAnsi="楷体" w:eastAsia="楷体"/>
          <w:kern w:val="0"/>
          <w:sz w:val="32"/>
          <w:szCs w:val="32"/>
          <w:lang w:eastAsia="zh-CN"/>
        </w:rPr>
        <w:t>2023</w:t>
      </w:r>
      <w:r>
        <w:rPr>
          <w:rFonts w:hint="eastAsia" w:ascii="楷体" w:hAnsi="楷体" w:eastAsia="楷体"/>
          <w:kern w:val="0"/>
          <w:sz w:val="32"/>
          <w:szCs w:val="32"/>
        </w:rPr>
        <w:t>年一般公共预算财政拨款“三公经费”情况</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lang w:eastAsia="zh-CN"/>
        </w:rPr>
        <w:t>2023</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 xml:space="preserve">1.因公出国（境）费 0 万元，与 </w:t>
      </w:r>
      <w:r>
        <w:rPr>
          <w:rFonts w:hint="eastAsia" w:ascii="仿宋" w:hAnsi="仿宋" w:eastAsia="仿宋"/>
          <w:kern w:val="0"/>
          <w:sz w:val="32"/>
          <w:szCs w:val="32"/>
          <w:lang w:eastAsia="zh-CN"/>
        </w:rPr>
        <w:t>2022</w:t>
      </w:r>
      <w:r>
        <w:rPr>
          <w:rFonts w:hint="eastAsia" w:ascii="仿宋" w:hAnsi="仿宋" w:eastAsia="仿宋"/>
          <w:kern w:val="0"/>
          <w:sz w:val="32"/>
          <w:szCs w:val="32"/>
        </w:rPr>
        <w:t>年预算数相同。</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 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 年预算数减</w:t>
      </w:r>
    </w:p>
    <w:p>
      <w:pPr>
        <w:pStyle w:val="10"/>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w:t>
      </w:r>
      <w:r>
        <w:rPr>
          <w:rFonts w:hint="eastAsia" w:ascii="仿宋" w:hAnsi="仿宋" w:eastAsia="仿宋"/>
          <w:kern w:val="0"/>
          <w:sz w:val="32"/>
          <w:szCs w:val="32"/>
          <w:lang w:eastAsia="zh-CN"/>
        </w:rPr>
        <w:t>2022</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w:t>
      </w:r>
      <w:r>
        <w:rPr>
          <w:rFonts w:hint="eastAsia" w:ascii="楷体" w:hAnsi="楷体" w:eastAsia="楷体" w:cs="楷体"/>
          <w:sz w:val="32"/>
          <w:szCs w:val="32"/>
          <w:lang w:eastAsia="zh-CN"/>
        </w:rPr>
        <w:t>2023</w:t>
      </w:r>
      <w:r>
        <w:rPr>
          <w:rFonts w:hint="eastAsia" w:ascii="楷体" w:hAnsi="楷体" w:eastAsia="楷体" w:cs="楷体"/>
          <w:sz w:val="32"/>
          <w:szCs w:val="32"/>
        </w:rPr>
        <w:t>年政府性基金预算支出情况</w:t>
      </w:r>
    </w:p>
    <w:p>
      <w:pPr>
        <w:ind w:left="720"/>
        <w:jc w:val="left"/>
        <w:rPr>
          <w:rFonts w:ascii="仿宋" w:hAnsi="仿宋" w:eastAsia="仿宋"/>
          <w:sz w:val="32"/>
          <w:szCs w:val="32"/>
        </w:rPr>
      </w:pPr>
      <w:r>
        <w:rPr>
          <w:rFonts w:hint="eastAsia" w:ascii="仿宋" w:hAnsi="仿宋" w:eastAsia="仿宋"/>
          <w:sz w:val="32"/>
          <w:szCs w:val="32"/>
        </w:rPr>
        <w:t>本单位无政府性基金预算支出。</w:t>
      </w:r>
    </w:p>
    <w:p>
      <w:pPr>
        <w:pStyle w:val="10"/>
        <w:ind w:firstLine="640"/>
        <w:rPr>
          <w:rFonts w:ascii="楷体" w:hAnsi="楷体" w:eastAsia="楷体" w:cs="楷体"/>
          <w:sz w:val="32"/>
          <w:szCs w:val="32"/>
        </w:rPr>
      </w:pPr>
      <w:r>
        <w:rPr>
          <w:rFonts w:hint="eastAsia" w:ascii="楷体" w:hAnsi="楷体" w:eastAsia="楷体" w:cs="楷体"/>
          <w:sz w:val="32"/>
          <w:szCs w:val="32"/>
        </w:rPr>
        <w:t>九、</w:t>
      </w:r>
      <w:r>
        <w:rPr>
          <w:rFonts w:hint="eastAsia" w:ascii="楷体" w:hAnsi="楷体" w:eastAsia="楷体" w:cs="楷体"/>
          <w:sz w:val="32"/>
          <w:szCs w:val="32"/>
          <w:lang w:eastAsia="zh-CN"/>
        </w:rPr>
        <w:t>2023</w:t>
      </w:r>
      <w:r>
        <w:rPr>
          <w:rFonts w:hint="eastAsia" w:ascii="楷体" w:hAnsi="楷体" w:eastAsia="楷体" w:cs="楷体"/>
          <w:sz w:val="32"/>
          <w:szCs w:val="32"/>
        </w:rPr>
        <w:t>年国有资本经营预算支出情况</w:t>
      </w:r>
    </w:p>
    <w:p>
      <w:pPr>
        <w:ind w:left="720"/>
        <w:jc w:val="left"/>
        <w:rPr>
          <w:rFonts w:ascii="仿宋" w:hAnsi="仿宋" w:eastAsia="仿宋"/>
          <w:sz w:val="32"/>
          <w:szCs w:val="32"/>
        </w:rPr>
      </w:pPr>
      <w:r>
        <w:rPr>
          <w:rFonts w:hint="eastAsia" w:ascii="仿宋" w:hAnsi="仿宋" w:eastAsia="仿宋"/>
          <w:sz w:val="32"/>
          <w:szCs w:val="32"/>
        </w:rPr>
        <w:t>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9"/>
        <w:ind w:firstLine="640"/>
        <w:rPr>
          <w:rFonts w:ascii="仿宋" w:hAnsi="仿宋" w:eastAsia="仿宋"/>
          <w:color w:val="auto"/>
          <w:sz w:val="32"/>
          <w:szCs w:val="32"/>
        </w:rPr>
      </w:pPr>
      <w:r>
        <w:rPr>
          <w:rFonts w:hint="eastAsia" w:ascii="仿宋" w:hAnsi="仿宋" w:eastAsia="仿宋"/>
          <w:color w:val="auto"/>
          <w:sz w:val="32"/>
          <w:szCs w:val="32"/>
          <w:lang w:eastAsia="zh-CN"/>
        </w:rPr>
        <w:t>2023</w:t>
      </w:r>
      <w:r>
        <w:rPr>
          <w:rFonts w:hint="eastAsia" w:ascii="仿宋" w:hAnsi="仿宋" w:eastAsia="仿宋"/>
          <w:color w:val="auto"/>
          <w:sz w:val="32"/>
          <w:szCs w:val="32"/>
        </w:rPr>
        <w:t>年1家事业单位的机关运行经费财政拨款预算</w:t>
      </w:r>
      <w:r>
        <w:rPr>
          <w:rFonts w:hint="eastAsia" w:ascii="仿宋" w:hAnsi="仿宋" w:eastAsia="仿宋"/>
          <w:color w:val="auto"/>
          <w:sz w:val="32"/>
          <w:szCs w:val="32"/>
          <w:lang w:val="en-US" w:eastAsia="zh-CN"/>
        </w:rPr>
        <w:t>1.57</w:t>
      </w:r>
      <w:r>
        <w:rPr>
          <w:rFonts w:hint="eastAsia" w:ascii="仿宋" w:hAnsi="仿宋" w:eastAsia="仿宋"/>
          <w:color w:val="auto"/>
          <w:sz w:val="32"/>
          <w:szCs w:val="32"/>
        </w:rPr>
        <w:t xml:space="preserve">万元，比 </w:t>
      </w:r>
      <w:r>
        <w:rPr>
          <w:rFonts w:hint="eastAsia" w:ascii="仿宋" w:hAnsi="仿宋" w:eastAsia="仿宋"/>
          <w:color w:val="auto"/>
          <w:sz w:val="32"/>
          <w:szCs w:val="32"/>
          <w:lang w:eastAsia="zh-CN"/>
        </w:rPr>
        <w:t>2022</w:t>
      </w:r>
      <w:r>
        <w:rPr>
          <w:rFonts w:hint="eastAsia" w:ascii="仿宋" w:hAnsi="仿宋" w:eastAsia="仿宋"/>
          <w:color w:val="auto"/>
          <w:sz w:val="32"/>
          <w:szCs w:val="32"/>
        </w:rPr>
        <w:t>年预算</w:t>
      </w:r>
      <w:r>
        <w:rPr>
          <w:rFonts w:hint="eastAsia" w:ascii="仿宋" w:hAnsi="仿宋" w:eastAsia="仿宋"/>
          <w:color w:val="auto"/>
          <w:sz w:val="32"/>
          <w:szCs w:val="32"/>
          <w:lang w:val="en-US" w:eastAsia="zh-CN"/>
        </w:rPr>
        <w:t>减少0.08</w:t>
      </w:r>
      <w:r>
        <w:rPr>
          <w:rFonts w:hint="eastAsia" w:ascii="仿宋" w:hAnsi="仿宋" w:eastAsia="仿宋"/>
          <w:color w:val="auto"/>
          <w:sz w:val="32"/>
          <w:szCs w:val="32"/>
        </w:rPr>
        <w:t>万元，主要原因是</w:t>
      </w:r>
      <w:r>
        <w:rPr>
          <w:rFonts w:hint="eastAsia" w:ascii="仿宋" w:hAnsi="仿宋" w:eastAsia="仿宋"/>
          <w:color w:val="auto"/>
          <w:sz w:val="32"/>
          <w:szCs w:val="32"/>
          <w:lang w:val="en-US" w:eastAsia="zh-CN"/>
        </w:rPr>
        <w:t>办公费、差旅费减少</w:t>
      </w:r>
      <w:r>
        <w:rPr>
          <w:rFonts w:hint="eastAsia" w:ascii="仿宋" w:hAnsi="仿宋" w:eastAsia="仿宋"/>
          <w:color w:val="auto"/>
          <w:sz w:val="32"/>
          <w:szCs w:val="32"/>
        </w:rPr>
        <w:t>。</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9"/>
        <w:ind w:firstLine="0" w:firstLineChars="0"/>
        <w:jc w:val="left"/>
        <w:rPr>
          <w:rFonts w:ascii="仿宋" w:hAnsi="仿宋" w:eastAsia="仿宋"/>
          <w:sz w:val="32"/>
          <w:szCs w:val="32"/>
        </w:rPr>
      </w:pPr>
      <w:r>
        <w:rPr>
          <w:rFonts w:hint="eastAsia" w:ascii="仿宋" w:hAnsi="仿宋" w:eastAsia="仿宋"/>
          <w:sz w:val="32"/>
          <w:szCs w:val="32"/>
        </w:rPr>
        <w:t xml:space="preserve">    截至</w:t>
      </w:r>
      <w:r>
        <w:rPr>
          <w:rFonts w:hint="eastAsia" w:ascii="仿宋" w:hAnsi="仿宋" w:eastAsia="仿宋"/>
          <w:sz w:val="32"/>
          <w:szCs w:val="32"/>
          <w:lang w:eastAsia="zh-CN"/>
        </w:rPr>
        <w:t>2022</w:t>
      </w:r>
      <w:r>
        <w:rPr>
          <w:rFonts w:hint="eastAsia" w:ascii="仿宋" w:hAnsi="仿宋" w:eastAsia="仿宋"/>
          <w:sz w:val="32"/>
          <w:szCs w:val="32"/>
        </w:rPr>
        <w:t>年12月，本单位共有车辆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pPr>
        <w:pStyle w:val="9"/>
        <w:ind w:firstLine="640"/>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年单位预算安排购置车辆及价值200万元以上大型设备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hint="eastAsia" w:ascii="仿宋" w:hAnsi="仿宋" w:eastAsia="仿宋"/>
          <w:sz w:val="32"/>
          <w:szCs w:val="32"/>
          <w:lang w:val="en-US" w:eastAsia="zh-CN"/>
        </w:rPr>
      </w:pPr>
      <w:r>
        <w:rPr>
          <w:rFonts w:hint="eastAsia" w:ascii="仿宋" w:hAnsi="仿宋" w:eastAsia="仿宋"/>
          <w:sz w:val="32"/>
          <w:szCs w:val="32"/>
        </w:rPr>
        <w:t xml:space="preserve">    </w:t>
      </w:r>
      <w:r>
        <w:rPr>
          <w:rFonts w:hint="eastAsia" w:ascii="仿宋" w:hAnsi="仿宋" w:eastAsia="仿宋"/>
          <w:sz w:val="32"/>
          <w:szCs w:val="32"/>
          <w:lang w:val="en-US" w:eastAsia="zh-CN"/>
        </w:rPr>
        <w:t>本单位无预算项目。</w:t>
      </w:r>
    </w:p>
    <w:p>
      <w:pPr>
        <w:jc w:val="both"/>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年单位预算表套表（预算一体化系统报表查询模块中提取相应数据）.</w:t>
      </w:r>
    </w:p>
    <w:p>
      <w:pPr>
        <w:rPr>
          <w:rFonts w:ascii="仿宋" w:hAnsi="仿宋" w:eastAsia="仿宋"/>
          <w:sz w:val="32"/>
          <w:szCs w:val="32"/>
        </w:rPr>
      </w:pPr>
    </w:p>
    <w:p>
      <w:pPr>
        <w:rPr>
          <w:rFonts w:ascii="仿宋" w:hAnsi="仿宋" w:eastAsia="仿宋"/>
          <w:b/>
          <w:sz w:val="32"/>
          <w:szCs w:val="32"/>
        </w:rPr>
      </w:pPr>
      <w:bookmarkStart w:id="0" w:name="_GoBack"/>
      <w:r>
        <w:rPr>
          <w:rFonts w:hint="eastAsia" w:ascii="仿宋" w:hAnsi="仿宋" w:eastAsia="仿宋"/>
          <w:b/>
          <w:sz w:val="32"/>
          <w:szCs w:val="32"/>
        </w:rPr>
        <w:t>注意：公开的表格中如果是空表也需要保留。</w:t>
      </w:r>
    </w:p>
    <w:bookmarkEnd w:id="0"/>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lNWMyODAzMzAyNzUyY2RhOTZkMWRiYTc3M2NmMzU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3F26C4"/>
    <w:rsid w:val="004176EB"/>
    <w:rsid w:val="0043592C"/>
    <w:rsid w:val="004763A7"/>
    <w:rsid w:val="00482664"/>
    <w:rsid w:val="004C1015"/>
    <w:rsid w:val="005425F1"/>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B0B23"/>
    <w:rsid w:val="009C3948"/>
    <w:rsid w:val="009E4C36"/>
    <w:rsid w:val="00A12A00"/>
    <w:rsid w:val="00A26ED1"/>
    <w:rsid w:val="00A31D89"/>
    <w:rsid w:val="00A3789D"/>
    <w:rsid w:val="00A64FF7"/>
    <w:rsid w:val="00A73987"/>
    <w:rsid w:val="00A752E3"/>
    <w:rsid w:val="00AE2415"/>
    <w:rsid w:val="00AE2F02"/>
    <w:rsid w:val="00AF32ED"/>
    <w:rsid w:val="00B03AD0"/>
    <w:rsid w:val="00B2091C"/>
    <w:rsid w:val="00B25450"/>
    <w:rsid w:val="00B27940"/>
    <w:rsid w:val="00B36C0B"/>
    <w:rsid w:val="00B62C43"/>
    <w:rsid w:val="00B74A8E"/>
    <w:rsid w:val="00C37526"/>
    <w:rsid w:val="00C61D37"/>
    <w:rsid w:val="00CB2087"/>
    <w:rsid w:val="00CC2C0E"/>
    <w:rsid w:val="00CE6FE2"/>
    <w:rsid w:val="00CF7FF2"/>
    <w:rsid w:val="00D016D2"/>
    <w:rsid w:val="00D463CF"/>
    <w:rsid w:val="00D54CC0"/>
    <w:rsid w:val="00DA5EFE"/>
    <w:rsid w:val="00DC6B72"/>
    <w:rsid w:val="00DF38C6"/>
    <w:rsid w:val="00E168F9"/>
    <w:rsid w:val="00E20B1E"/>
    <w:rsid w:val="00E343EE"/>
    <w:rsid w:val="00E53AE6"/>
    <w:rsid w:val="00ED0CE4"/>
    <w:rsid w:val="00F30AB2"/>
    <w:rsid w:val="00F325F5"/>
    <w:rsid w:val="00F51569"/>
    <w:rsid w:val="00FD1DC5"/>
    <w:rsid w:val="01640BD1"/>
    <w:rsid w:val="018E6F43"/>
    <w:rsid w:val="01EC1B1D"/>
    <w:rsid w:val="02E94D64"/>
    <w:rsid w:val="034968DF"/>
    <w:rsid w:val="03D7309C"/>
    <w:rsid w:val="03F248D4"/>
    <w:rsid w:val="075E138C"/>
    <w:rsid w:val="07C71E05"/>
    <w:rsid w:val="0A450E4E"/>
    <w:rsid w:val="0A7F599D"/>
    <w:rsid w:val="0B4115AF"/>
    <w:rsid w:val="0B5304DC"/>
    <w:rsid w:val="0C633590"/>
    <w:rsid w:val="0C7C5D37"/>
    <w:rsid w:val="0D0F40E1"/>
    <w:rsid w:val="0DAE4EA0"/>
    <w:rsid w:val="0E0E4A27"/>
    <w:rsid w:val="0E235FAD"/>
    <w:rsid w:val="0E933B6E"/>
    <w:rsid w:val="0EAA0ABC"/>
    <w:rsid w:val="0EDE3AA6"/>
    <w:rsid w:val="0F4C4086"/>
    <w:rsid w:val="10D9450A"/>
    <w:rsid w:val="112B3A0C"/>
    <w:rsid w:val="11D03D35"/>
    <w:rsid w:val="11DF6BD5"/>
    <w:rsid w:val="12C62CA4"/>
    <w:rsid w:val="13531871"/>
    <w:rsid w:val="15DA5399"/>
    <w:rsid w:val="187E3884"/>
    <w:rsid w:val="18F97B94"/>
    <w:rsid w:val="191A0446"/>
    <w:rsid w:val="191F0282"/>
    <w:rsid w:val="19E71FD2"/>
    <w:rsid w:val="1B4A363A"/>
    <w:rsid w:val="1BC526EF"/>
    <w:rsid w:val="1C882350"/>
    <w:rsid w:val="1CDC1A5B"/>
    <w:rsid w:val="1F451F7A"/>
    <w:rsid w:val="20EF71F1"/>
    <w:rsid w:val="2323212D"/>
    <w:rsid w:val="2527010D"/>
    <w:rsid w:val="26DC2BFA"/>
    <w:rsid w:val="27063D31"/>
    <w:rsid w:val="27742DDB"/>
    <w:rsid w:val="27747EDE"/>
    <w:rsid w:val="277B13CF"/>
    <w:rsid w:val="285B5D80"/>
    <w:rsid w:val="28753BF0"/>
    <w:rsid w:val="28AA47B7"/>
    <w:rsid w:val="28CB641B"/>
    <w:rsid w:val="29207EE3"/>
    <w:rsid w:val="2AC832F5"/>
    <w:rsid w:val="2D742D12"/>
    <w:rsid w:val="2E3342C6"/>
    <w:rsid w:val="2EBC6C38"/>
    <w:rsid w:val="32D57548"/>
    <w:rsid w:val="32E33A89"/>
    <w:rsid w:val="344D4C9B"/>
    <w:rsid w:val="34C14223"/>
    <w:rsid w:val="36084329"/>
    <w:rsid w:val="36273D08"/>
    <w:rsid w:val="37361A0B"/>
    <w:rsid w:val="38253B59"/>
    <w:rsid w:val="385B501F"/>
    <w:rsid w:val="38DE30B8"/>
    <w:rsid w:val="39284901"/>
    <w:rsid w:val="3A741669"/>
    <w:rsid w:val="3A915046"/>
    <w:rsid w:val="3C4C15D1"/>
    <w:rsid w:val="3CB1318C"/>
    <w:rsid w:val="3CEA5A8A"/>
    <w:rsid w:val="3D897F97"/>
    <w:rsid w:val="3DA7578C"/>
    <w:rsid w:val="3F597259"/>
    <w:rsid w:val="3F6B774D"/>
    <w:rsid w:val="430260DD"/>
    <w:rsid w:val="442476FC"/>
    <w:rsid w:val="46C17DAD"/>
    <w:rsid w:val="475B1D47"/>
    <w:rsid w:val="491B7B4E"/>
    <w:rsid w:val="49B81F53"/>
    <w:rsid w:val="4AAC7860"/>
    <w:rsid w:val="4D0265B8"/>
    <w:rsid w:val="4D8021B9"/>
    <w:rsid w:val="4EB752BA"/>
    <w:rsid w:val="4ED6365B"/>
    <w:rsid w:val="4F735000"/>
    <w:rsid w:val="50F75E7E"/>
    <w:rsid w:val="51436F0F"/>
    <w:rsid w:val="51BB428B"/>
    <w:rsid w:val="52CC5B5E"/>
    <w:rsid w:val="52DF1D28"/>
    <w:rsid w:val="532A0338"/>
    <w:rsid w:val="53A4083B"/>
    <w:rsid w:val="54923E8D"/>
    <w:rsid w:val="54941844"/>
    <w:rsid w:val="5538455E"/>
    <w:rsid w:val="55DB3175"/>
    <w:rsid w:val="567F658B"/>
    <w:rsid w:val="56A94595"/>
    <w:rsid w:val="580A299B"/>
    <w:rsid w:val="5A511A8D"/>
    <w:rsid w:val="5A6D1918"/>
    <w:rsid w:val="5B5D76B7"/>
    <w:rsid w:val="5B8E44C5"/>
    <w:rsid w:val="5C982767"/>
    <w:rsid w:val="5CD80EBE"/>
    <w:rsid w:val="5CFA751D"/>
    <w:rsid w:val="5DB8541C"/>
    <w:rsid w:val="5E221344"/>
    <w:rsid w:val="5E32788E"/>
    <w:rsid w:val="5FB128C2"/>
    <w:rsid w:val="60731B65"/>
    <w:rsid w:val="60D72763"/>
    <w:rsid w:val="61525EF8"/>
    <w:rsid w:val="62945B9F"/>
    <w:rsid w:val="62B666A5"/>
    <w:rsid w:val="62E15FE9"/>
    <w:rsid w:val="64312619"/>
    <w:rsid w:val="65255B39"/>
    <w:rsid w:val="659C7B1A"/>
    <w:rsid w:val="65E847CC"/>
    <w:rsid w:val="66372F33"/>
    <w:rsid w:val="67286561"/>
    <w:rsid w:val="691F508E"/>
    <w:rsid w:val="6A340295"/>
    <w:rsid w:val="6A5666B8"/>
    <w:rsid w:val="6C1A634D"/>
    <w:rsid w:val="6C626D3D"/>
    <w:rsid w:val="6DF0400D"/>
    <w:rsid w:val="6E5B22F8"/>
    <w:rsid w:val="6F312053"/>
    <w:rsid w:val="70EF2762"/>
    <w:rsid w:val="71201EF9"/>
    <w:rsid w:val="716F5053"/>
    <w:rsid w:val="729E55FD"/>
    <w:rsid w:val="73FA7C77"/>
    <w:rsid w:val="744F0BEE"/>
    <w:rsid w:val="74A55A8E"/>
    <w:rsid w:val="7539654A"/>
    <w:rsid w:val="75836739"/>
    <w:rsid w:val="759F0FA7"/>
    <w:rsid w:val="76C753DE"/>
    <w:rsid w:val="76C775D8"/>
    <w:rsid w:val="77FC6956"/>
    <w:rsid w:val="7A64282A"/>
    <w:rsid w:val="7A8D6ADA"/>
    <w:rsid w:val="7ADD6FA6"/>
    <w:rsid w:val="7CD0532F"/>
    <w:rsid w:val="7CD510F2"/>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qFormat/>
    <w:uiPriority w:val="99"/>
    <w:pPr>
      <w:jc w:val="center"/>
      <w:outlineLvl w:val="0"/>
    </w:pPr>
    <w:rPr>
      <w:rFonts w:ascii="Arial" w:hAnsi="Arial" w:cs="Arial"/>
      <w:b/>
      <w:bCs/>
      <w:sz w:val="32"/>
      <w:szCs w:val="32"/>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2761</Words>
  <Characters>3004</Characters>
  <Lines>23</Lines>
  <Paragraphs>6</Paragraphs>
  <TotalTime>17</TotalTime>
  <ScaleCrop>false</ScaleCrop>
  <LinksUpToDate>false</LinksUpToDate>
  <CharactersWithSpaces>3087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小公主</cp:lastModifiedBy>
  <cp:lastPrinted>2023-01-11T12:50:46Z</cp:lastPrinted>
  <dcterms:modified xsi:type="dcterms:W3CDTF">2023-01-11T12:51:33Z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4B94E1550F6847BE9696DD331B7A9AB4</vt:lpwstr>
  </property>
</Properties>
</file>