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蛟河市国库集中支付中心</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2023年单位预算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二〇二三年一月十二日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lang w:eastAsia="zh-CN"/>
        </w:rPr>
      </w:pPr>
    </w:p>
    <w:p>
      <w:pPr>
        <w:jc w:val="center"/>
        <w:rPr>
          <w:rFonts w:ascii="黑体" w:hAnsi="黑体" w:eastAsia="黑体"/>
          <w:sz w:val="44"/>
          <w:szCs w:val="44"/>
        </w:rPr>
      </w:pPr>
      <w:r>
        <w:rPr>
          <w:rFonts w:hint="eastAsia" w:ascii="黑体" w:hAnsi="黑体" w:eastAsia="黑体"/>
          <w:sz w:val="44"/>
          <w:szCs w:val="44"/>
          <w:lang w:eastAsia="zh-CN"/>
        </w:rPr>
        <w:t>蛟河市</w:t>
      </w:r>
      <w:r>
        <w:rPr>
          <w:rFonts w:hint="eastAsia" w:ascii="黑体" w:hAnsi="黑体" w:eastAsia="黑体"/>
          <w:sz w:val="44"/>
          <w:szCs w:val="44"/>
          <w:lang w:val="en-US" w:eastAsia="zh-CN"/>
        </w:rPr>
        <w:t>国库集中支付中心</w:t>
      </w:r>
      <w:r>
        <w:rPr>
          <w:rFonts w:hint="eastAsia" w:ascii="黑体" w:hAnsi="黑体" w:eastAsia="黑体"/>
          <w:sz w:val="44"/>
          <w:szCs w:val="44"/>
          <w:lang w:eastAsia="zh-CN"/>
        </w:rPr>
        <w:t>2023</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单位概况</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bookmarkStart w:id="0" w:name="_GoBack"/>
      <w:bookmarkEnd w:id="0"/>
    </w:p>
    <w:p>
      <w:pPr>
        <w:jc w:val="center"/>
        <w:rPr>
          <w:rFonts w:ascii="黑体" w:hAnsi="黑体" w:eastAsia="黑体"/>
          <w:sz w:val="32"/>
          <w:szCs w:val="32"/>
        </w:rPr>
      </w:pPr>
      <w:r>
        <w:rPr>
          <w:rFonts w:hint="eastAsia" w:ascii="黑体" w:hAnsi="黑体" w:eastAsia="黑体"/>
          <w:sz w:val="32"/>
          <w:szCs w:val="32"/>
        </w:rPr>
        <w:t>第一部分    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1"/>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名称：蛟河市</w:t>
      </w:r>
      <w:r>
        <w:rPr>
          <w:rFonts w:hint="eastAsia" w:ascii="仿宋" w:hAnsi="仿宋" w:eastAsia="仿宋"/>
          <w:bCs/>
          <w:kern w:val="0"/>
          <w:sz w:val="32"/>
          <w:szCs w:val="32"/>
          <w:lang w:val="en-US" w:eastAsia="zh-CN"/>
        </w:rPr>
        <w:t>国库集中支付中心</w:t>
      </w:r>
    </w:p>
    <w:p>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2012</w:t>
      </w:r>
      <w:r>
        <w:rPr>
          <w:rFonts w:hint="eastAsia" w:ascii="仿宋" w:hAnsi="仿宋" w:eastAsia="仿宋"/>
          <w:bCs/>
          <w:kern w:val="0"/>
          <w:sz w:val="32"/>
          <w:szCs w:val="32"/>
        </w:rPr>
        <w:t>年</w:t>
      </w:r>
    </w:p>
    <w:p>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pPr>
        <w:spacing w:line="58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主要职能：</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（一）负责配合国库科建立和完善国库单一账户体系。</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（二）负责具体办理财政直接支付和审核财政授权支付业务。</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（三）负责管理预算单位的零余额账户。</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（四）负责建立预算单位收支总帐及分类管理系统，承担财政资金审核、支付和会计核算工作。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（五）负责管理财政性资金支付、清算信息以及各种收付凭证，并及时向国库科和有关科室提供各类信息。</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（六）对预算单位的支出支付业务等财政资金运作情况进行监督。</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（七）承担财政支付和支付系统内部的监督检查、系统维护。</w:t>
      </w:r>
    </w:p>
    <w:p>
      <w:pPr>
        <w:jc w:val="left"/>
        <w:rPr>
          <w:rFonts w:hint="eastAsia" w:ascii="仿宋" w:hAnsi="仿宋" w:eastAsia="仿宋" w:cs="仿宋"/>
          <w:sz w:val="32"/>
          <w:szCs w:val="32"/>
        </w:rPr>
      </w:pPr>
      <w:r>
        <w:rPr>
          <w:rFonts w:hint="eastAsia" w:ascii="仿宋" w:hAnsi="仿宋" w:eastAsia="仿宋" w:cs="仿宋"/>
          <w:sz w:val="32"/>
          <w:szCs w:val="32"/>
        </w:rPr>
        <w:t xml:space="preserve">   二、机构设置</w:t>
      </w:r>
    </w:p>
    <w:p>
      <w:pPr>
        <w:spacing w:line="580" w:lineRule="exact"/>
        <w:ind w:firstLine="640" w:firstLineChars="200"/>
        <w:rPr>
          <w:rFonts w:hint="eastAsia" w:ascii="仿宋" w:hAnsi="仿宋" w:eastAsia="仿宋" w:cs="仿宋"/>
          <w:sz w:val="32"/>
          <w:szCs w:val="24"/>
        </w:rPr>
      </w:pPr>
      <w:r>
        <w:rPr>
          <w:rFonts w:hint="eastAsia" w:ascii="仿宋" w:hAnsi="仿宋" w:eastAsia="仿宋" w:cs="仿宋"/>
          <w:sz w:val="32"/>
          <w:szCs w:val="24"/>
        </w:rPr>
        <w:t>根据所承担的工作职责和编制总量，蛟河</w:t>
      </w:r>
      <w:r>
        <w:rPr>
          <w:rFonts w:hint="eastAsia" w:ascii="仿宋" w:hAnsi="仿宋" w:eastAsia="仿宋" w:cs="仿宋"/>
          <w:sz w:val="32"/>
          <w:szCs w:val="24"/>
          <w:lang w:val="en-US" w:eastAsia="zh-CN"/>
        </w:rPr>
        <w:t>国库集中支付中心</w:t>
      </w:r>
      <w:r>
        <w:rPr>
          <w:rFonts w:hint="eastAsia" w:ascii="仿宋" w:hAnsi="仿宋" w:eastAsia="仿宋" w:cs="仿宋"/>
          <w:sz w:val="32"/>
          <w:szCs w:val="24"/>
        </w:rPr>
        <w:t>无内设机构。</w:t>
      </w:r>
    </w:p>
    <w:p>
      <w:pPr>
        <w:pStyle w:val="13"/>
        <w:ind w:firstLine="627" w:firstLineChars="196"/>
        <w:rPr>
          <w:rFonts w:hint="eastAsia" w:ascii="仿宋" w:hAnsi="仿宋" w:eastAsia="仿宋" w:cs="仿宋"/>
          <w:sz w:val="32"/>
          <w:szCs w:val="32"/>
        </w:rPr>
      </w:pPr>
      <w:r>
        <w:rPr>
          <w:rFonts w:hint="eastAsia" w:ascii="仿宋" w:hAnsi="仿宋" w:eastAsia="仿宋" w:cs="仿宋"/>
          <w:color w:val="auto"/>
          <w:kern w:val="0"/>
          <w:szCs w:val="32"/>
        </w:rPr>
        <w:t>人员情况：在职人员</w:t>
      </w:r>
      <w:r>
        <w:rPr>
          <w:rFonts w:hint="eastAsia" w:ascii="仿宋" w:hAnsi="仿宋" w:eastAsia="仿宋" w:cs="仿宋"/>
          <w:color w:val="auto"/>
          <w:kern w:val="0"/>
          <w:szCs w:val="32"/>
          <w:lang w:val="en-US" w:eastAsia="zh-CN"/>
        </w:rPr>
        <w:t>9</w:t>
      </w:r>
      <w:r>
        <w:rPr>
          <w:rFonts w:hint="eastAsia" w:ascii="仿宋" w:hAnsi="仿宋" w:eastAsia="仿宋" w:cs="仿宋"/>
          <w:color w:val="auto"/>
          <w:kern w:val="0"/>
          <w:szCs w:val="32"/>
        </w:rPr>
        <w:t>人，编制数</w:t>
      </w:r>
      <w:r>
        <w:rPr>
          <w:rFonts w:hint="eastAsia" w:ascii="仿宋" w:hAnsi="仿宋" w:eastAsia="仿宋" w:cs="仿宋"/>
          <w:color w:val="auto"/>
          <w:kern w:val="0"/>
          <w:szCs w:val="32"/>
          <w:lang w:val="en-US" w:eastAsia="zh-CN"/>
        </w:rPr>
        <w:t>12</w:t>
      </w:r>
      <w:r>
        <w:rPr>
          <w:rFonts w:hint="eastAsia" w:ascii="仿宋" w:hAnsi="仿宋" w:eastAsia="仿宋" w:cs="仿宋"/>
          <w:color w:val="auto"/>
          <w:kern w:val="0"/>
          <w:szCs w:val="32"/>
        </w:rPr>
        <w:t>人，领导职数</w:t>
      </w:r>
      <w:r>
        <w:rPr>
          <w:rFonts w:hint="eastAsia" w:ascii="仿宋" w:hAnsi="仿宋" w:eastAsia="仿宋" w:cs="仿宋"/>
          <w:color w:val="auto"/>
          <w:kern w:val="0"/>
          <w:szCs w:val="32"/>
          <w:lang w:val="en-US" w:eastAsia="zh-CN"/>
        </w:rPr>
        <w:t>3</w:t>
      </w:r>
      <w:r>
        <w:rPr>
          <w:rFonts w:hint="eastAsia" w:ascii="仿宋" w:hAnsi="仿宋" w:eastAsia="仿宋" w:cs="仿宋"/>
          <w:color w:val="auto"/>
          <w:kern w:val="0"/>
          <w:szCs w:val="32"/>
        </w:rPr>
        <w:t>个。</w:t>
      </w: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2023</w:t>
      </w:r>
      <w:r>
        <w:rPr>
          <w:rFonts w:hint="eastAsia" w:ascii="楷体" w:hAnsi="楷体" w:eastAsia="楷体"/>
          <w:sz w:val="32"/>
          <w:szCs w:val="32"/>
        </w:rPr>
        <w:t>年收支预算总体情况</w:t>
      </w:r>
    </w:p>
    <w:p>
      <w:pPr>
        <w:pStyle w:val="12"/>
        <w:ind w:firstLine="640" w:firstLineChars="200"/>
        <w:jc w:val="left"/>
        <w:rPr>
          <w:rFonts w:ascii="仿宋" w:hAnsi="仿宋" w:eastAsia="仿宋"/>
          <w:color w:val="FF0000"/>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Pr>
          <w:rFonts w:hint="eastAsia" w:ascii="仿宋" w:hAnsi="仿宋" w:eastAsia="仿宋"/>
          <w:color w:val="auto"/>
          <w:sz w:val="32"/>
          <w:szCs w:val="32"/>
          <w:lang w:eastAsia="zh-CN"/>
        </w:rPr>
        <w:t>2023</w:t>
      </w:r>
      <w:r>
        <w:rPr>
          <w:rFonts w:hint="eastAsia" w:ascii="仿宋" w:hAnsi="仿宋" w:eastAsia="仿宋"/>
          <w:color w:val="auto"/>
          <w:sz w:val="32"/>
          <w:szCs w:val="32"/>
        </w:rPr>
        <w:t>年收支总预算</w:t>
      </w:r>
      <w:r>
        <w:rPr>
          <w:rFonts w:hint="eastAsia" w:ascii="仿宋" w:hAnsi="仿宋" w:eastAsia="仿宋"/>
          <w:color w:val="auto"/>
          <w:sz w:val="32"/>
          <w:szCs w:val="32"/>
          <w:lang w:val="en-US" w:eastAsia="zh-CN"/>
        </w:rPr>
        <w:t>65.89</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 xml:space="preserve">年预算数 </w:t>
      </w:r>
      <w:r>
        <w:rPr>
          <w:rFonts w:hint="eastAsia" w:ascii="仿宋" w:hAnsi="仿宋" w:eastAsia="仿宋"/>
          <w:color w:val="auto"/>
          <w:sz w:val="32"/>
          <w:szCs w:val="32"/>
          <w:lang w:val="en-US" w:eastAsia="zh-CN"/>
        </w:rPr>
        <w:t>52.8</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增加13.09</w:t>
      </w:r>
      <w:r>
        <w:rPr>
          <w:rFonts w:hint="eastAsia" w:ascii="仿宋" w:hAnsi="仿宋" w:eastAsia="仿宋"/>
          <w:color w:val="auto"/>
          <w:sz w:val="32"/>
          <w:szCs w:val="32"/>
        </w:rPr>
        <w:t>万元，主要原因：</w:t>
      </w:r>
      <w:r>
        <w:rPr>
          <w:rFonts w:hint="eastAsia" w:ascii="仿宋_GB2312" w:eastAsia="仿宋_GB2312"/>
          <w:color w:val="auto"/>
          <w:sz w:val="32"/>
          <w:szCs w:val="32"/>
        </w:rPr>
        <w:t>本年度在职人员</w:t>
      </w:r>
      <w:r>
        <w:rPr>
          <w:rFonts w:hint="eastAsia" w:ascii="仿宋_GB2312" w:eastAsia="仿宋_GB2312"/>
          <w:color w:val="auto"/>
          <w:sz w:val="32"/>
          <w:szCs w:val="32"/>
          <w:lang w:eastAsia="zh-CN"/>
        </w:rPr>
        <w:t>有新</w:t>
      </w:r>
      <w:r>
        <w:rPr>
          <w:rFonts w:hint="eastAsia" w:ascii="仿宋_GB2312" w:eastAsia="仿宋_GB2312"/>
          <w:color w:val="auto"/>
          <w:sz w:val="32"/>
          <w:szCs w:val="32"/>
          <w:lang w:val="en-US" w:eastAsia="zh-CN"/>
        </w:rPr>
        <w:t>考录</w:t>
      </w:r>
      <w:r>
        <w:rPr>
          <w:rFonts w:hint="eastAsia" w:ascii="仿宋" w:hAnsi="仿宋" w:eastAsia="仿宋"/>
          <w:color w:val="auto"/>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2023</w:t>
      </w:r>
      <w:r>
        <w:rPr>
          <w:rFonts w:hint="eastAsia" w:ascii="楷体" w:hAnsi="楷体" w:eastAsia="楷体"/>
          <w:sz w:val="32"/>
          <w:szCs w:val="32"/>
        </w:rPr>
        <w:t>年收入预算情况</w:t>
      </w:r>
    </w:p>
    <w:p>
      <w:pPr>
        <w:pStyle w:val="12"/>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65.89</w:t>
      </w:r>
      <w:r>
        <w:rPr>
          <w:rFonts w:hint="eastAsia" w:ascii="仿宋" w:hAnsi="仿宋" w:eastAsia="仿宋"/>
          <w:sz w:val="32"/>
          <w:szCs w:val="32"/>
        </w:rPr>
        <w:t xml:space="preserve"> 万元，其中：本年收</w:t>
      </w:r>
      <w:r>
        <w:rPr>
          <w:rFonts w:hint="eastAsia" w:ascii="仿宋" w:hAnsi="仿宋" w:eastAsia="仿宋"/>
          <w:sz w:val="32"/>
          <w:szCs w:val="32"/>
          <w:lang w:val="en-US" w:eastAsia="zh-CN"/>
        </w:rPr>
        <w:t>入65.89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%。本年收入中，一般公共预算财政拨款收入</w:t>
      </w:r>
      <w:r>
        <w:rPr>
          <w:rFonts w:hint="eastAsia" w:ascii="仿宋" w:hAnsi="仿宋" w:eastAsia="仿宋"/>
          <w:sz w:val="32"/>
          <w:szCs w:val="32"/>
          <w:lang w:val="en-US" w:eastAsia="zh-CN"/>
        </w:rPr>
        <w:t>65.89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%；国有资本经营预算拨款收入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2023</w:t>
      </w:r>
      <w:r>
        <w:rPr>
          <w:rFonts w:hint="eastAsia" w:ascii="楷体" w:hAnsi="楷体" w:eastAsia="楷体"/>
          <w:sz w:val="32"/>
          <w:szCs w:val="32"/>
        </w:rPr>
        <w:t>年支出预算情况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年支出预算</w:t>
      </w:r>
      <w:r>
        <w:rPr>
          <w:rFonts w:hint="eastAsia" w:ascii="仿宋" w:hAnsi="仿宋" w:eastAsia="仿宋"/>
          <w:sz w:val="32"/>
          <w:szCs w:val="32"/>
          <w:lang w:val="en-US" w:eastAsia="zh-CN"/>
        </w:rPr>
        <w:t>65.89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65.89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2023</w:t>
      </w:r>
      <w:r>
        <w:rPr>
          <w:rFonts w:hint="eastAsia" w:ascii="楷体" w:hAnsi="楷体" w:eastAsia="楷体"/>
          <w:sz w:val="32"/>
          <w:szCs w:val="32"/>
        </w:rPr>
        <w:t>年财政拨款收支预算情况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年财政拨款收支总预算</w:t>
      </w:r>
      <w:r>
        <w:rPr>
          <w:rFonts w:hint="eastAsia" w:ascii="仿宋" w:hAnsi="仿宋" w:eastAsia="仿宋"/>
          <w:sz w:val="32"/>
          <w:szCs w:val="32"/>
          <w:lang w:val="en-US" w:eastAsia="zh-CN"/>
        </w:rPr>
        <w:t>65.89</w:t>
      </w:r>
      <w:r>
        <w:rPr>
          <w:rFonts w:hint="eastAsia" w:ascii="仿宋" w:hAnsi="仿宋" w:eastAsia="仿宋"/>
          <w:sz w:val="32"/>
          <w:szCs w:val="32"/>
        </w:rPr>
        <w:t>万元，其中：本年收入</w:t>
      </w:r>
      <w:r>
        <w:rPr>
          <w:rFonts w:hint="eastAsia" w:ascii="仿宋" w:hAnsi="仿宋" w:eastAsia="仿宋"/>
          <w:sz w:val="32"/>
          <w:szCs w:val="32"/>
          <w:lang w:val="en-US" w:eastAsia="zh-CN"/>
        </w:rPr>
        <w:t>65.89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51.48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6.71</w:t>
      </w:r>
      <w:r>
        <w:rPr>
          <w:rFonts w:hint="eastAsia" w:ascii="仿宋" w:hAnsi="仿宋" w:eastAsia="仿宋"/>
          <w:sz w:val="32"/>
          <w:szCs w:val="32"/>
        </w:rPr>
        <w:t>万元，卫生健康支出</w:t>
      </w:r>
      <w:r>
        <w:rPr>
          <w:rFonts w:hint="eastAsia" w:ascii="仿宋" w:hAnsi="仿宋" w:eastAsia="仿宋"/>
          <w:sz w:val="32"/>
          <w:szCs w:val="32"/>
          <w:lang w:val="en-US" w:eastAsia="zh-CN"/>
        </w:rPr>
        <w:t>2.77</w:t>
      </w:r>
      <w:r>
        <w:rPr>
          <w:rFonts w:hint="eastAsia" w:ascii="仿宋" w:hAnsi="仿宋" w:eastAsia="仿宋"/>
          <w:sz w:val="32"/>
          <w:szCs w:val="32"/>
        </w:rPr>
        <w:t>万元，住房保障支出</w:t>
      </w:r>
      <w:r>
        <w:rPr>
          <w:rFonts w:hint="eastAsia" w:ascii="仿宋" w:hAnsi="仿宋" w:eastAsia="仿宋"/>
          <w:sz w:val="32"/>
          <w:szCs w:val="32"/>
          <w:lang w:val="en-US" w:eastAsia="zh-CN"/>
        </w:rPr>
        <w:t>4.94</w:t>
      </w:r>
      <w:r>
        <w:rPr>
          <w:rFonts w:hint="eastAsia" w:ascii="仿宋" w:hAnsi="仿宋" w:eastAsia="仿宋"/>
          <w:sz w:val="32"/>
          <w:szCs w:val="32"/>
        </w:rPr>
        <w:t>万元，国有资本经营预算支</w:t>
      </w:r>
      <w:r>
        <w:rPr>
          <w:rFonts w:hint="eastAsia" w:ascii="仿宋" w:hAnsi="仿宋" w:eastAsia="仿宋"/>
          <w:sz w:val="32"/>
          <w:szCs w:val="32"/>
          <w:lang w:val="en-US" w:eastAsia="zh-CN"/>
        </w:rPr>
        <w:t>0</w:t>
      </w:r>
      <w:r>
        <w:rPr>
          <w:rFonts w:hint="eastAsia" w:ascii="仿宋" w:hAnsi="仿宋" w:eastAsia="仿宋"/>
          <w:sz w:val="32"/>
          <w:szCs w:val="32"/>
        </w:rPr>
        <w:t>万元。</w:t>
      </w:r>
    </w:p>
    <w:p>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65.89</w:t>
      </w:r>
      <w:r>
        <w:rPr>
          <w:rFonts w:hint="eastAsia" w:ascii="仿宋" w:hAnsi="仿宋" w:eastAsia="仿宋"/>
          <w:sz w:val="32"/>
          <w:szCs w:val="32"/>
        </w:rPr>
        <w:t>万元，其中：基本支出</w:t>
      </w:r>
      <w:r>
        <w:rPr>
          <w:rFonts w:hint="eastAsia" w:ascii="仿宋" w:hAnsi="仿宋" w:eastAsia="仿宋"/>
          <w:sz w:val="32"/>
          <w:szCs w:val="32"/>
          <w:lang w:val="en-US" w:eastAsia="zh-CN"/>
        </w:rPr>
        <w:t>65.89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62.4</w:t>
      </w:r>
      <w:r>
        <w:rPr>
          <w:rFonts w:hint="eastAsia" w:ascii="仿宋" w:hAnsi="仿宋" w:eastAsia="仿宋"/>
          <w:sz w:val="32"/>
          <w:szCs w:val="32"/>
        </w:rPr>
        <w:t>万元，占</w:t>
      </w:r>
      <w:r>
        <w:rPr>
          <w:rFonts w:hint="eastAsia" w:ascii="仿宋" w:hAnsi="仿宋" w:eastAsia="仿宋"/>
          <w:sz w:val="32"/>
          <w:szCs w:val="32"/>
          <w:lang w:val="en-US" w:eastAsia="zh-CN"/>
        </w:rPr>
        <w:t>94.7</w:t>
      </w:r>
      <w:r>
        <w:rPr>
          <w:rFonts w:hint="eastAsia" w:ascii="仿宋" w:hAnsi="仿宋" w:eastAsia="仿宋"/>
          <w:sz w:val="32"/>
          <w:szCs w:val="32"/>
        </w:rPr>
        <w:t>%；公用经费</w:t>
      </w:r>
      <w:r>
        <w:rPr>
          <w:rFonts w:hint="eastAsia" w:ascii="仿宋" w:hAnsi="仿宋" w:eastAsia="仿宋"/>
          <w:sz w:val="32"/>
          <w:szCs w:val="32"/>
          <w:lang w:val="en-US" w:eastAsia="zh-CN"/>
        </w:rPr>
        <w:t>3.48</w:t>
      </w:r>
      <w:r>
        <w:rPr>
          <w:rFonts w:hint="eastAsia" w:ascii="仿宋" w:hAnsi="仿宋" w:eastAsia="仿宋"/>
          <w:sz w:val="32"/>
          <w:szCs w:val="32"/>
        </w:rPr>
        <w:t>万元，占</w:t>
      </w:r>
      <w:r>
        <w:rPr>
          <w:rFonts w:hint="eastAsia" w:ascii="仿宋" w:hAnsi="仿宋" w:eastAsia="仿宋"/>
          <w:sz w:val="32"/>
          <w:szCs w:val="32"/>
          <w:lang w:val="en-US" w:eastAsia="zh-CN"/>
        </w:rPr>
        <w:t>5.3</w:t>
      </w:r>
      <w:r>
        <w:rPr>
          <w:rFonts w:hint="eastAsia" w:ascii="仿宋" w:hAnsi="仿宋" w:eastAsia="仿宋"/>
          <w:sz w:val="32"/>
          <w:szCs w:val="32"/>
        </w:rPr>
        <w:t>%。</w:t>
      </w:r>
    </w:p>
    <w:p>
      <w:pPr>
        <w:ind w:firstLine="640" w:firstLineChars="200"/>
        <w:rPr>
          <w:rFonts w:ascii="仿宋" w:hAnsi="仿宋" w:eastAsia="仿宋"/>
          <w:color w:val="auto"/>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51.48</w:t>
      </w:r>
      <w:r>
        <w:rPr>
          <w:rFonts w:hint="eastAsia" w:ascii="仿宋" w:hAnsi="仿宋" w:eastAsia="仿宋"/>
          <w:sz w:val="32"/>
          <w:szCs w:val="32"/>
        </w:rPr>
        <w:t>万元，占</w:t>
      </w:r>
      <w:r>
        <w:rPr>
          <w:rFonts w:hint="eastAsia" w:ascii="仿宋" w:hAnsi="仿宋" w:eastAsia="仿宋"/>
          <w:sz w:val="32"/>
          <w:szCs w:val="32"/>
          <w:lang w:val="en-US" w:eastAsia="zh-CN"/>
        </w:rPr>
        <w:t>78.13</w:t>
      </w:r>
      <w:r>
        <w:rPr>
          <w:rFonts w:hint="eastAsia" w:ascii="仿宋" w:hAnsi="仿宋" w:eastAsia="仿宋"/>
          <w:sz w:val="32"/>
          <w:szCs w:val="32"/>
        </w:rPr>
        <w:t>%，主要用</w:t>
      </w:r>
      <w:r>
        <w:rPr>
          <w:rFonts w:hint="eastAsia" w:ascii="仿宋" w:hAnsi="仿宋" w:eastAsia="仿宋"/>
          <w:color w:val="auto"/>
          <w:sz w:val="32"/>
          <w:szCs w:val="32"/>
        </w:rPr>
        <w:t>于：主要用于：</w:t>
      </w:r>
      <w:r>
        <w:rPr>
          <w:rFonts w:hint="eastAsia" w:ascii="仿宋" w:hAnsi="仿宋" w:eastAsia="仿宋"/>
          <w:color w:val="auto"/>
          <w:sz w:val="32"/>
          <w:szCs w:val="32"/>
          <w:lang w:eastAsia="zh-CN"/>
        </w:rPr>
        <w:t>行政单位人员工资、机构运行费及财政事务方面的项目支出等。</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社会保障和就业（类）支出</w:t>
      </w:r>
      <w:r>
        <w:rPr>
          <w:rFonts w:hint="eastAsia" w:ascii="仿宋" w:hAnsi="仿宋" w:eastAsia="仿宋"/>
          <w:color w:val="auto"/>
          <w:sz w:val="32"/>
          <w:szCs w:val="32"/>
          <w:lang w:val="en-US" w:eastAsia="zh-CN"/>
        </w:rPr>
        <w:t>6.71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10.18</w:t>
      </w:r>
      <w:r>
        <w:rPr>
          <w:rFonts w:hint="eastAsia" w:ascii="仿宋" w:hAnsi="仿宋" w:eastAsia="仿宋"/>
          <w:color w:val="auto"/>
          <w:sz w:val="32"/>
          <w:szCs w:val="32"/>
        </w:rPr>
        <w:t>%，主要用于：主要用于：</w:t>
      </w:r>
      <w:r>
        <w:rPr>
          <w:rFonts w:hint="eastAsia" w:ascii="仿宋" w:hAnsi="仿宋" w:eastAsia="仿宋"/>
          <w:color w:val="auto"/>
          <w:sz w:val="32"/>
          <w:szCs w:val="32"/>
          <w:lang w:eastAsia="zh-CN"/>
        </w:rPr>
        <w:t>行政单位在职及离退休人员经费支出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卫生健康（类）支出</w:t>
      </w:r>
      <w:r>
        <w:rPr>
          <w:rFonts w:hint="eastAsia" w:ascii="仿宋" w:hAnsi="仿宋" w:eastAsia="仿宋"/>
          <w:color w:val="auto"/>
          <w:sz w:val="32"/>
          <w:szCs w:val="32"/>
          <w:lang w:val="en-US" w:eastAsia="zh-CN"/>
        </w:rPr>
        <w:t>2.77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4.20</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行政单位基本医疗保险缴费支出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4.94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7.5</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行政单位为职工缴纳的住房公积金支出</w:t>
      </w:r>
      <w:r>
        <w:rPr>
          <w:rFonts w:hint="eastAsia" w:ascii="仿宋" w:hAnsi="仿宋" w:eastAsia="仿宋"/>
          <w:color w:val="auto"/>
          <w:sz w:val="32"/>
          <w:szCs w:val="32"/>
        </w:rPr>
        <w:t>。</w:t>
      </w:r>
    </w:p>
    <w:p>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65.89</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62.4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3.48</w:t>
      </w:r>
      <w:r>
        <w:rPr>
          <w:rFonts w:hint="eastAsia" w:ascii="仿宋" w:hAnsi="仿宋" w:eastAsia="仿宋"/>
          <w:sz w:val="32"/>
          <w:szCs w:val="32"/>
        </w:rPr>
        <w:t>万元，主要包括：办公费、印刷费、水费、电费、邮电费、取暖费、差旅费、会议费、公务接待费、工会经费、公务用车运行维护费等。</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年一般公共预算财政拨款“三公经费”情况</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lang w:eastAsia="zh-CN"/>
        </w:rPr>
        <w:t>2023</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0 万元，与 </w:t>
      </w:r>
      <w:r>
        <w:rPr>
          <w:rFonts w:hint="eastAsia" w:ascii="仿宋" w:hAnsi="仿宋" w:eastAsia="仿宋"/>
          <w:kern w:val="0"/>
          <w:sz w:val="32"/>
          <w:szCs w:val="32"/>
          <w:lang w:eastAsia="zh-CN"/>
        </w:rPr>
        <w:t>2022</w:t>
      </w:r>
      <w:r>
        <w:rPr>
          <w:rFonts w:hint="eastAsia" w:ascii="仿宋" w:hAnsi="仿宋" w:eastAsia="仿宋"/>
          <w:kern w:val="0"/>
          <w:sz w:val="32"/>
          <w:szCs w:val="32"/>
        </w:rPr>
        <w:t>年预算数相同。</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w:t>
      </w:r>
    </w:p>
    <w:p>
      <w:pPr>
        <w:pStyle w:val="10"/>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2023</w:t>
      </w:r>
      <w:r>
        <w:rPr>
          <w:rFonts w:hint="eastAsia" w:ascii="楷体" w:hAnsi="楷体" w:eastAsia="楷体" w:cs="楷体"/>
          <w:sz w:val="32"/>
          <w:szCs w:val="32"/>
        </w:rPr>
        <w:t>年政府性基金预算支出情况</w:t>
      </w:r>
    </w:p>
    <w:p>
      <w:pPr>
        <w:ind w:left="720"/>
        <w:jc w:val="left"/>
        <w:rPr>
          <w:rFonts w:ascii="仿宋" w:hAnsi="仿宋" w:eastAsia="仿宋"/>
          <w:sz w:val="32"/>
          <w:szCs w:val="32"/>
        </w:rPr>
      </w:pPr>
      <w:r>
        <w:rPr>
          <w:rFonts w:hint="eastAsia" w:ascii="仿宋" w:hAnsi="仿宋" w:eastAsia="仿宋"/>
          <w:sz w:val="32"/>
          <w:szCs w:val="32"/>
        </w:rPr>
        <w:t>本单位无政府性基金预算支出。</w:t>
      </w:r>
    </w:p>
    <w:p>
      <w:pPr>
        <w:pStyle w:val="10"/>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2023</w:t>
      </w:r>
      <w:r>
        <w:rPr>
          <w:rFonts w:hint="eastAsia" w:ascii="楷体" w:hAnsi="楷体" w:eastAsia="楷体" w:cs="楷体"/>
          <w:sz w:val="32"/>
          <w:szCs w:val="32"/>
        </w:rPr>
        <w:t>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12"/>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eastAsia="zh-CN"/>
        </w:rPr>
        <w:t>2023</w:t>
      </w:r>
      <w:r>
        <w:rPr>
          <w:rFonts w:hint="eastAsia" w:ascii="仿宋" w:hAnsi="仿宋" w:eastAsia="仿宋"/>
          <w:sz w:val="32"/>
          <w:szCs w:val="32"/>
        </w:rPr>
        <w:t>年1家事业单位的机关运行经费财政拨款预算</w:t>
      </w:r>
      <w:r>
        <w:rPr>
          <w:rFonts w:hint="eastAsia" w:ascii="仿宋" w:hAnsi="仿宋" w:eastAsia="仿宋"/>
          <w:sz w:val="32"/>
          <w:szCs w:val="32"/>
          <w:lang w:val="en-US" w:eastAsia="zh-CN"/>
        </w:rPr>
        <w:t>3.48</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年预算增加</w:t>
      </w:r>
      <w:r>
        <w:rPr>
          <w:rFonts w:hint="eastAsia" w:ascii="仿宋" w:hAnsi="仿宋" w:eastAsia="仿宋"/>
          <w:color w:val="auto"/>
          <w:sz w:val="32"/>
          <w:szCs w:val="32"/>
          <w:lang w:val="en-US" w:eastAsia="zh-CN"/>
        </w:rPr>
        <w:t>0.63</w:t>
      </w:r>
      <w:r>
        <w:rPr>
          <w:rFonts w:hint="eastAsia" w:ascii="仿宋" w:hAnsi="仿宋" w:eastAsia="仿宋"/>
          <w:color w:val="auto"/>
          <w:sz w:val="32"/>
          <w:szCs w:val="32"/>
        </w:rPr>
        <w:t>元，增长</w:t>
      </w:r>
      <w:r>
        <w:rPr>
          <w:rFonts w:hint="eastAsia" w:ascii="仿宋" w:hAnsi="仿宋" w:eastAsia="仿宋"/>
          <w:color w:val="auto"/>
          <w:sz w:val="32"/>
          <w:szCs w:val="32"/>
          <w:lang w:val="en-US" w:eastAsia="zh-CN"/>
        </w:rPr>
        <w:t>22.11</w:t>
      </w:r>
      <w:r>
        <w:rPr>
          <w:rFonts w:hint="eastAsia" w:ascii="仿宋" w:hAnsi="仿宋" w:eastAsia="仿宋"/>
          <w:color w:val="auto"/>
          <w:sz w:val="32"/>
          <w:szCs w:val="32"/>
        </w:rPr>
        <w:t>%，主要原因是</w:t>
      </w:r>
      <w:r>
        <w:rPr>
          <w:rFonts w:hint="eastAsia" w:ascii="仿宋_GB2312" w:eastAsia="仿宋_GB2312"/>
          <w:color w:val="auto"/>
          <w:sz w:val="32"/>
          <w:szCs w:val="32"/>
        </w:rPr>
        <w:t>本年度在职人员</w:t>
      </w:r>
      <w:r>
        <w:rPr>
          <w:rFonts w:hint="eastAsia" w:ascii="仿宋_GB2312" w:eastAsia="仿宋_GB2312"/>
          <w:color w:val="auto"/>
          <w:sz w:val="32"/>
          <w:szCs w:val="32"/>
          <w:lang w:eastAsia="zh-CN"/>
        </w:rPr>
        <w:t>有新</w:t>
      </w:r>
      <w:r>
        <w:rPr>
          <w:rFonts w:hint="eastAsia" w:ascii="仿宋_GB2312" w:eastAsia="仿宋_GB2312"/>
          <w:color w:val="auto"/>
          <w:sz w:val="32"/>
          <w:szCs w:val="32"/>
          <w:lang w:val="en-US" w:eastAsia="zh-CN"/>
        </w:rPr>
        <w:t>考录</w:t>
      </w:r>
      <w:r>
        <w:rPr>
          <w:rFonts w:hint="eastAsia" w:ascii="仿宋" w:hAnsi="仿宋" w:eastAsia="仿宋"/>
          <w:color w:val="auto"/>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w:t>
      </w:r>
      <w:r>
        <w:rPr>
          <w:rFonts w:hint="eastAsia" w:ascii="仿宋" w:hAnsi="仿宋" w:eastAsia="仿宋"/>
          <w:sz w:val="32"/>
          <w:szCs w:val="32"/>
          <w:lang w:eastAsia="zh-CN"/>
        </w:rPr>
        <w:t>2022</w:t>
      </w:r>
      <w:r>
        <w:rPr>
          <w:rFonts w:hint="eastAsia" w:ascii="仿宋" w:hAnsi="仿宋" w:eastAsia="仿宋"/>
          <w:sz w:val="32"/>
          <w:szCs w:val="32"/>
        </w:rPr>
        <w:t>年12月，本单位共有车辆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9"/>
        <w:ind w:firstLine="64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hint="eastAsia" w:ascii="仿宋" w:hAnsi="仿宋" w:eastAsia="仿宋"/>
          <w:sz w:val="32"/>
          <w:szCs w:val="32"/>
          <w:lang w:val="en-US"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本单位无预算项目。</w:t>
      </w:r>
    </w:p>
    <w:p>
      <w:pPr>
        <w:jc w:val="both"/>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注意：公开的表格中如果是空表也需要保留。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3F26C4"/>
    <w:rsid w:val="004176EB"/>
    <w:rsid w:val="0043592C"/>
    <w:rsid w:val="004763A7"/>
    <w:rsid w:val="00482664"/>
    <w:rsid w:val="004C1015"/>
    <w:rsid w:val="005425F1"/>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B0B23"/>
    <w:rsid w:val="009C3948"/>
    <w:rsid w:val="009E4C36"/>
    <w:rsid w:val="00A12A00"/>
    <w:rsid w:val="00A26ED1"/>
    <w:rsid w:val="00A31D89"/>
    <w:rsid w:val="00A3789D"/>
    <w:rsid w:val="00A64FF7"/>
    <w:rsid w:val="00A73987"/>
    <w:rsid w:val="00A752E3"/>
    <w:rsid w:val="00AE2415"/>
    <w:rsid w:val="00AE2F02"/>
    <w:rsid w:val="00AF32ED"/>
    <w:rsid w:val="00B03AD0"/>
    <w:rsid w:val="00B2091C"/>
    <w:rsid w:val="00B25450"/>
    <w:rsid w:val="00B27940"/>
    <w:rsid w:val="00B36C0B"/>
    <w:rsid w:val="00B62C43"/>
    <w:rsid w:val="00B74A8E"/>
    <w:rsid w:val="00C37526"/>
    <w:rsid w:val="00C61D37"/>
    <w:rsid w:val="00CB2087"/>
    <w:rsid w:val="00CC2C0E"/>
    <w:rsid w:val="00CE6FE2"/>
    <w:rsid w:val="00CF7FF2"/>
    <w:rsid w:val="00D016D2"/>
    <w:rsid w:val="00D463CF"/>
    <w:rsid w:val="00D54CC0"/>
    <w:rsid w:val="00DA5EFE"/>
    <w:rsid w:val="00DC6B72"/>
    <w:rsid w:val="00DF38C6"/>
    <w:rsid w:val="00E168F9"/>
    <w:rsid w:val="00E20B1E"/>
    <w:rsid w:val="00E343EE"/>
    <w:rsid w:val="00E53AE6"/>
    <w:rsid w:val="00ED0CE4"/>
    <w:rsid w:val="00F30AB2"/>
    <w:rsid w:val="00F325F5"/>
    <w:rsid w:val="00F51569"/>
    <w:rsid w:val="00FD1DC5"/>
    <w:rsid w:val="01640BD1"/>
    <w:rsid w:val="018E6F43"/>
    <w:rsid w:val="01EC1B1D"/>
    <w:rsid w:val="02E94D64"/>
    <w:rsid w:val="034968DF"/>
    <w:rsid w:val="03D7309C"/>
    <w:rsid w:val="03F248D4"/>
    <w:rsid w:val="075E138C"/>
    <w:rsid w:val="07C71E05"/>
    <w:rsid w:val="0904428E"/>
    <w:rsid w:val="0A450E4E"/>
    <w:rsid w:val="0A7F599D"/>
    <w:rsid w:val="0B4115AF"/>
    <w:rsid w:val="0B5304DC"/>
    <w:rsid w:val="0C633590"/>
    <w:rsid w:val="0C7C5D37"/>
    <w:rsid w:val="0D0F40E1"/>
    <w:rsid w:val="0DAE4EA0"/>
    <w:rsid w:val="0E0E4A27"/>
    <w:rsid w:val="0E235FAD"/>
    <w:rsid w:val="0E933B6E"/>
    <w:rsid w:val="0EAA0ABC"/>
    <w:rsid w:val="0F4C4086"/>
    <w:rsid w:val="0F8B1082"/>
    <w:rsid w:val="10D9450A"/>
    <w:rsid w:val="112B3A0C"/>
    <w:rsid w:val="11D03D35"/>
    <w:rsid w:val="11DF6BD5"/>
    <w:rsid w:val="12C62CA4"/>
    <w:rsid w:val="148E3BFA"/>
    <w:rsid w:val="15DA5399"/>
    <w:rsid w:val="17584C78"/>
    <w:rsid w:val="187E3884"/>
    <w:rsid w:val="18F97B94"/>
    <w:rsid w:val="191A0446"/>
    <w:rsid w:val="19E71FD2"/>
    <w:rsid w:val="1B4A363A"/>
    <w:rsid w:val="1BC526EF"/>
    <w:rsid w:val="1C882350"/>
    <w:rsid w:val="1CDC1A5B"/>
    <w:rsid w:val="1F451F7A"/>
    <w:rsid w:val="205E5320"/>
    <w:rsid w:val="20EF71F1"/>
    <w:rsid w:val="2323212D"/>
    <w:rsid w:val="2527010D"/>
    <w:rsid w:val="26DC2BFA"/>
    <w:rsid w:val="27063D31"/>
    <w:rsid w:val="27742DDB"/>
    <w:rsid w:val="27747EDE"/>
    <w:rsid w:val="277B13CF"/>
    <w:rsid w:val="281E5E90"/>
    <w:rsid w:val="285B5D80"/>
    <w:rsid w:val="28753BF0"/>
    <w:rsid w:val="28AA47B7"/>
    <w:rsid w:val="28CB641B"/>
    <w:rsid w:val="29207EE3"/>
    <w:rsid w:val="2AC832F5"/>
    <w:rsid w:val="2D742D12"/>
    <w:rsid w:val="2E3342C6"/>
    <w:rsid w:val="33D51F4D"/>
    <w:rsid w:val="344D4C9B"/>
    <w:rsid w:val="34C14223"/>
    <w:rsid w:val="36273D08"/>
    <w:rsid w:val="37361A0B"/>
    <w:rsid w:val="38253B59"/>
    <w:rsid w:val="385B501F"/>
    <w:rsid w:val="38DE30B8"/>
    <w:rsid w:val="39284901"/>
    <w:rsid w:val="3A741669"/>
    <w:rsid w:val="3A915046"/>
    <w:rsid w:val="3C4C15D1"/>
    <w:rsid w:val="3CB1318C"/>
    <w:rsid w:val="3CEA5A8A"/>
    <w:rsid w:val="3D897F97"/>
    <w:rsid w:val="3DA7578C"/>
    <w:rsid w:val="3F597259"/>
    <w:rsid w:val="3F6B774D"/>
    <w:rsid w:val="430260DD"/>
    <w:rsid w:val="442476FC"/>
    <w:rsid w:val="46C17DAD"/>
    <w:rsid w:val="475B1D47"/>
    <w:rsid w:val="491B7B4E"/>
    <w:rsid w:val="49B81F53"/>
    <w:rsid w:val="4AAC7860"/>
    <w:rsid w:val="4D0265B8"/>
    <w:rsid w:val="4D8021B9"/>
    <w:rsid w:val="4EB752BA"/>
    <w:rsid w:val="4ED6365B"/>
    <w:rsid w:val="4F735000"/>
    <w:rsid w:val="50F75E7E"/>
    <w:rsid w:val="51436F0F"/>
    <w:rsid w:val="51BB428B"/>
    <w:rsid w:val="52CC5B5E"/>
    <w:rsid w:val="52DF1D28"/>
    <w:rsid w:val="53A4083B"/>
    <w:rsid w:val="54923E8D"/>
    <w:rsid w:val="54941844"/>
    <w:rsid w:val="5538455E"/>
    <w:rsid w:val="55DB3175"/>
    <w:rsid w:val="567F658B"/>
    <w:rsid w:val="56A94595"/>
    <w:rsid w:val="580A299B"/>
    <w:rsid w:val="5A511A8D"/>
    <w:rsid w:val="5A6D1918"/>
    <w:rsid w:val="5B5D76B7"/>
    <w:rsid w:val="5B8E44C5"/>
    <w:rsid w:val="5C982767"/>
    <w:rsid w:val="5CD80EBE"/>
    <w:rsid w:val="5CFA751D"/>
    <w:rsid w:val="5DB8541C"/>
    <w:rsid w:val="5E221344"/>
    <w:rsid w:val="5E32788E"/>
    <w:rsid w:val="5FB128C2"/>
    <w:rsid w:val="60731B65"/>
    <w:rsid w:val="60D72763"/>
    <w:rsid w:val="61525EF8"/>
    <w:rsid w:val="62945B9F"/>
    <w:rsid w:val="62B666A5"/>
    <w:rsid w:val="62E15FE9"/>
    <w:rsid w:val="64312619"/>
    <w:rsid w:val="65255B39"/>
    <w:rsid w:val="659C7B1A"/>
    <w:rsid w:val="65E847CC"/>
    <w:rsid w:val="66372F33"/>
    <w:rsid w:val="67286561"/>
    <w:rsid w:val="691F508E"/>
    <w:rsid w:val="6A340295"/>
    <w:rsid w:val="6A5666B8"/>
    <w:rsid w:val="6C1A634D"/>
    <w:rsid w:val="6C626D3D"/>
    <w:rsid w:val="6DF0400D"/>
    <w:rsid w:val="6E5B22F8"/>
    <w:rsid w:val="6F312053"/>
    <w:rsid w:val="70EF2762"/>
    <w:rsid w:val="71201EF9"/>
    <w:rsid w:val="716F5053"/>
    <w:rsid w:val="729E55FD"/>
    <w:rsid w:val="73FA7C77"/>
    <w:rsid w:val="744F0BEE"/>
    <w:rsid w:val="74A55A8E"/>
    <w:rsid w:val="7539654A"/>
    <w:rsid w:val="757D687D"/>
    <w:rsid w:val="75836739"/>
    <w:rsid w:val="759F0FA7"/>
    <w:rsid w:val="76C753DE"/>
    <w:rsid w:val="76C775D8"/>
    <w:rsid w:val="77FC6956"/>
    <w:rsid w:val="7A5435AD"/>
    <w:rsid w:val="7A64282A"/>
    <w:rsid w:val="7A8D6ADA"/>
    <w:rsid w:val="7ADD6FA6"/>
    <w:rsid w:val="7CD0532F"/>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99"/>
    <w:pPr>
      <w:jc w:val="center"/>
      <w:outlineLvl w:val="0"/>
    </w:pPr>
    <w:rPr>
      <w:rFonts w:ascii="Arial" w:hAnsi="Arial" w:cs="Arial"/>
      <w:b/>
      <w:bCs/>
      <w:sz w:val="32"/>
      <w:szCs w:val="32"/>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2802</Words>
  <Characters>3048</Characters>
  <Lines>23</Lines>
  <Paragraphs>6</Paragraphs>
  <TotalTime>0</TotalTime>
  <ScaleCrop>false</ScaleCrop>
  <LinksUpToDate>false</LinksUpToDate>
  <CharactersWithSpaces>3128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dcterms:modified xsi:type="dcterms:W3CDTF">2023-01-11T12:06:10Z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4B94E1550F6847BE9696DD331B7A9AB4</vt:lpwstr>
  </property>
</Properties>
</file>