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44"/>
          <w:szCs w:val="44"/>
          <w:highlight w:val="none"/>
          <w:lang w:val="en-US" w:eastAsia="zh-CN"/>
        </w:rPr>
      </w:pPr>
    </w:p>
    <w:p>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蛟河市白石山中心小学校</w:t>
      </w:r>
    </w:p>
    <w:p>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2023年部门预算</w:t>
      </w: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二〇二三年一月十四日</w:t>
      </w: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hint="eastAsia" w:ascii="黑体" w:hAnsi="黑体" w:eastAsia="黑体"/>
          <w:sz w:val="44"/>
          <w:szCs w:val="44"/>
          <w:highlight w:val="none"/>
        </w:rPr>
      </w:pPr>
    </w:p>
    <w:p>
      <w:pPr>
        <w:jc w:val="center"/>
        <w:rPr>
          <w:rFonts w:ascii="黑体" w:hAnsi="黑体" w:eastAsia="黑体"/>
          <w:sz w:val="44"/>
          <w:szCs w:val="44"/>
          <w:highlight w:val="none"/>
        </w:rPr>
      </w:pPr>
      <w:r>
        <w:rPr>
          <w:rFonts w:hint="eastAsia" w:ascii="黑体" w:hAnsi="黑体" w:eastAsia="黑体"/>
          <w:sz w:val="44"/>
          <w:szCs w:val="44"/>
          <w:highlight w:val="none"/>
          <w:lang w:val="en-US" w:eastAsia="zh-CN"/>
        </w:rPr>
        <w:t>蛟河市白石山中心小学校</w:t>
      </w:r>
      <w:r>
        <w:rPr>
          <w:rFonts w:hint="eastAsia" w:ascii="黑体" w:hAnsi="黑体" w:eastAsia="黑体"/>
          <w:sz w:val="44"/>
          <w:szCs w:val="44"/>
          <w:highlight w:val="none"/>
          <w:lang w:eastAsia="zh-CN"/>
        </w:rPr>
        <w:t>2023</w:t>
      </w:r>
      <w:r>
        <w:rPr>
          <w:rFonts w:hint="eastAsia" w:ascii="黑体" w:hAnsi="黑体" w:eastAsia="黑体"/>
          <w:sz w:val="44"/>
          <w:szCs w:val="44"/>
          <w:highlight w:val="none"/>
        </w:rPr>
        <w:t>年预算</w:t>
      </w:r>
    </w:p>
    <w:p>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pPr>
        <w:rPr>
          <w:rFonts w:ascii="仿宋" w:hAnsi="仿宋" w:eastAsia="仿宋"/>
          <w:sz w:val="32"/>
          <w:szCs w:val="32"/>
          <w:highlight w:val="none"/>
        </w:rPr>
      </w:pPr>
      <w:r>
        <w:rPr>
          <w:rFonts w:hint="eastAsia" w:ascii="仿宋" w:hAnsi="仿宋" w:eastAsia="仿宋"/>
          <w:sz w:val="32"/>
          <w:szCs w:val="32"/>
          <w:highlight w:val="none"/>
        </w:rPr>
        <w:t>第一部分  部门概况</w:t>
      </w:r>
    </w:p>
    <w:p>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pPr>
        <w:rPr>
          <w:rFonts w:ascii="仿宋" w:hAnsi="仿宋" w:eastAsia="仿宋"/>
          <w:sz w:val="32"/>
          <w:szCs w:val="32"/>
          <w:highlight w:val="none"/>
        </w:rPr>
      </w:pPr>
      <w:r>
        <w:rPr>
          <w:rFonts w:hint="eastAsia" w:ascii="仿宋" w:hAnsi="仿宋" w:eastAsia="仿宋"/>
          <w:sz w:val="32"/>
          <w:szCs w:val="32"/>
          <w:highlight w:val="none"/>
        </w:rPr>
        <w:t>第二部分  情况说明</w:t>
      </w:r>
    </w:p>
    <w:p>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pPr>
        <w:rPr>
          <w:rFonts w:ascii="仿宋" w:hAnsi="仿宋" w:eastAsia="仿宋"/>
          <w:sz w:val="32"/>
          <w:szCs w:val="32"/>
          <w:highlight w:val="none"/>
        </w:rPr>
      </w:pPr>
      <w:r>
        <w:rPr>
          <w:rFonts w:hint="eastAsia" w:ascii="仿宋" w:hAnsi="仿宋" w:eastAsia="仿宋"/>
          <w:sz w:val="32"/>
          <w:szCs w:val="32"/>
          <w:highlight w:val="none"/>
        </w:rPr>
        <w:t>第四部分  预算表格</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pPr>
        <w:rPr>
          <w:rFonts w:ascii="仿宋" w:hAnsi="仿宋" w:eastAsia="仿宋"/>
          <w:sz w:val="32"/>
          <w:szCs w:val="32"/>
          <w:highlight w:val="none"/>
        </w:rPr>
      </w:pPr>
    </w:p>
    <w:p>
      <w:pPr>
        <w:rPr>
          <w:rFonts w:ascii="仿宋" w:hAnsi="仿宋" w:eastAsia="仿宋"/>
          <w:sz w:val="32"/>
          <w:szCs w:val="32"/>
          <w:highlight w:val="none"/>
        </w:rPr>
      </w:pPr>
    </w:p>
    <w:p>
      <w:pPr>
        <w:rPr>
          <w:rFonts w:ascii="仿宋" w:hAnsi="仿宋" w:eastAsia="仿宋"/>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rPr>
        <w:t>蛟河市白石山中心</w:t>
      </w:r>
      <w:r>
        <w:rPr>
          <w:rFonts w:ascii="仿宋" w:hAnsi="仿宋" w:eastAsia="仿宋"/>
          <w:bCs/>
          <w:kern w:val="0"/>
          <w:sz w:val="32"/>
          <w:szCs w:val="32"/>
        </w:rPr>
        <w:t>小</w:t>
      </w:r>
      <w:r>
        <w:rPr>
          <w:rFonts w:hint="eastAsia" w:ascii="仿宋" w:hAnsi="仿宋" w:eastAsia="仿宋"/>
          <w:bCs/>
          <w:kern w:val="0"/>
          <w:sz w:val="32"/>
          <w:szCs w:val="32"/>
        </w:rPr>
        <w:t>学校</w:t>
      </w:r>
    </w:p>
    <w:p>
      <w:pPr>
        <w:pStyle w:val="10"/>
        <w:widowControl/>
        <w:spacing w:line="620" w:lineRule="exact"/>
        <w:ind w:firstLine="627" w:firstLineChars="196"/>
        <w:contextualSpacing/>
        <w:rPr>
          <w:rFonts w:ascii="仿宋" w:hAnsi="仿宋" w:eastAsia="仿宋"/>
          <w:bCs/>
          <w:kern w:val="0"/>
          <w:sz w:val="32"/>
          <w:szCs w:val="32"/>
          <w:highlight w:val="none"/>
        </w:rPr>
      </w:pPr>
      <w:r>
        <w:rPr>
          <w:rFonts w:hint="eastAsia" w:ascii="仿宋" w:hAnsi="仿宋" w:eastAsia="仿宋"/>
          <w:bCs/>
          <w:kern w:val="0"/>
          <w:sz w:val="32"/>
          <w:szCs w:val="32"/>
          <w:highlight w:val="none"/>
        </w:rPr>
        <w:t>成立时间：</w:t>
      </w:r>
      <w:r>
        <w:rPr>
          <w:rFonts w:ascii="仿宋" w:hAnsi="仿宋" w:eastAsia="仿宋"/>
          <w:bCs/>
          <w:kern w:val="0"/>
          <w:sz w:val="32"/>
          <w:szCs w:val="32"/>
          <w:highlight w:val="none"/>
        </w:rPr>
        <w:t>1951</w:t>
      </w:r>
      <w:r>
        <w:rPr>
          <w:rFonts w:hint="eastAsia" w:ascii="仿宋" w:hAnsi="仿宋" w:eastAsia="仿宋"/>
          <w:bCs/>
          <w:kern w:val="0"/>
          <w:sz w:val="32"/>
          <w:szCs w:val="32"/>
          <w:highlight w:val="none"/>
        </w:rPr>
        <w:t>年</w:t>
      </w:r>
    </w:p>
    <w:p>
      <w:pPr>
        <w:pStyle w:val="10"/>
        <w:widowControl/>
        <w:spacing w:line="620" w:lineRule="exact"/>
        <w:ind w:firstLine="627" w:firstLineChars="196"/>
        <w:contextualSpacing/>
        <w:rPr>
          <w:rFonts w:ascii="仿宋" w:hAnsi="仿宋" w:eastAsia="仿宋"/>
          <w:kern w:val="0"/>
          <w:sz w:val="32"/>
          <w:szCs w:val="32"/>
          <w:highlight w:val="none"/>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w:t>
      </w:r>
      <w:r>
        <w:rPr>
          <w:rFonts w:hint="eastAsia" w:ascii="仿宋" w:hAnsi="仿宋" w:eastAsia="仿宋"/>
          <w:kern w:val="0"/>
          <w:sz w:val="32"/>
          <w:szCs w:val="32"/>
        </w:rPr>
        <w:t>全额拨款</w:t>
      </w:r>
      <w:r>
        <w:rPr>
          <w:rFonts w:ascii="仿宋" w:hAnsi="仿宋" w:eastAsia="仿宋"/>
          <w:kern w:val="0"/>
          <w:sz w:val="32"/>
          <w:szCs w:val="32"/>
        </w:rPr>
        <w:t>事业单位</w:t>
      </w:r>
      <w:r>
        <w:rPr>
          <w:rFonts w:hint="eastAsia" w:ascii="仿宋" w:hAnsi="仿宋" w:eastAsia="仿宋"/>
          <w:kern w:val="0"/>
          <w:sz w:val="32"/>
          <w:szCs w:val="32"/>
          <w:highlight w:val="none"/>
        </w:rPr>
        <w:t>。</w:t>
      </w:r>
    </w:p>
    <w:p>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highlight w:val="none"/>
        </w:rPr>
        <w:t>主要职能：</w:t>
      </w:r>
      <w:r>
        <w:rPr>
          <w:rFonts w:hint="eastAsia" w:ascii="仿宋" w:hAnsi="仿宋" w:eastAsia="仿宋"/>
          <w:bCs/>
          <w:kern w:val="0"/>
          <w:sz w:val="32"/>
          <w:szCs w:val="32"/>
        </w:rPr>
        <w:t>教育教学</w:t>
      </w:r>
    </w:p>
    <w:p>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highlight w:val="none"/>
        </w:rPr>
        <w:t>主要业务：</w:t>
      </w:r>
      <w:r>
        <w:rPr>
          <w:rFonts w:hint="eastAsia" w:ascii="仿宋" w:hAnsi="仿宋" w:eastAsia="仿宋"/>
          <w:bCs/>
          <w:kern w:val="0"/>
          <w:sz w:val="32"/>
          <w:szCs w:val="32"/>
        </w:rPr>
        <w:t>全面贯彻</w:t>
      </w:r>
      <w:r>
        <w:rPr>
          <w:rFonts w:ascii="仿宋" w:hAnsi="仿宋" w:eastAsia="仿宋"/>
          <w:bCs/>
          <w:kern w:val="0"/>
          <w:sz w:val="32"/>
          <w:szCs w:val="32"/>
        </w:rPr>
        <w:t>国家</w:t>
      </w:r>
      <w:r>
        <w:rPr>
          <w:rFonts w:hint="eastAsia" w:ascii="仿宋" w:hAnsi="仿宋" w:eastAsia="仿宋"/>
          <w:bCs/>
          <w:kern w:val="0"/>
          <w:sz w:val="32"/>
          <w:szCs w:val="32"/>
        </w:rPr>
        <w:t>教育</w:t>
      </w:r>
      <w:r>
        <w:rPr>
          <w:rFonts w:ascii="仿宋" w:hAnsi="仿宋" w:eastAsia="仿宋"/>
          <w:bCs/>
          <w:kern w:val="0"/>
          <w:sz w:val="32"/>
          <w:szCs w:val="32"/>
        </w:rPr>
        <w:t>方针，按照确定的教学内容和课程设置开展教育教学，开展德育教育工作，开展校外教育工作，开展</w:t>
      </w:r>
      <w:r>
        <w:rPr>
          <w:rFonts w:hint="eastAsia" w:ascii="仿宋" w:hAnsi="仿宋" w:eastAsia="仿宋"/>
          <w:bCs/>
          <w:kern w:val="0"/>
          <w:sz w:val="32"/>
          <w:szCs w:val="32"/>
        </w:rPr>
        <w:t>与</w:t>
      </w:r>
      <w:r>
        <w:rPr>
          <w:rFonts w:ascii="仿宋" w:hAnsi="仿宋" w:eastAsia="仿宋"/>
          <w:bCs/>
          <w:kern w:val="0"/>
          <w:sz w:val="32"/>
          <w:szCs w:val="32"/>
        </w:rPr>
        <w:t>学生年龄相适应的社会实践活动，开展教育教学研究，对学生进行社会生活指导，心理健康辅导，青春期教育，保证学校教育教学活动正常</w:t>
      </w:r>
      <w:r>
        <w:rPr>
          <w:rFonts w:hint="eastAsia" w:ascii="仿宋" w:hAnsi="仿宋" w:eastAsia="仿宋"/>
          <w:bCs/>
          <w:kern w:val="0"/>
          <w:sz w:val="32"/>
          <w:szCs w:val="32"/>
        </w:rPr>
        <w:t>进行</w:t>
      </w:r>
      <w:r>
        <w:rPr>
          <w:rFonts w:ascii="仿宋" w:hAnsi="仿宋" w:eastAsia="仿宋"/>
          <w:bCs/>
          <w:kern w:val="0"/>
          <w:sz w:val="32"/>
          <w:szCs w:val="32"/>
        </w:rPr>
        <w:t>，开展学校安全卫生工作，建立健全安全制度和应急</w:t>
      </w:r>
      <w:r>
        <w:rPr>
          <w:rFonts w:hint="eastAsia" w:ascii="仿宋" w:hAnsi="仿宋" w:eastAsia="仿宋"/>
          <w:bCs/>
          <w:kern w:val="0"/>
          <w:sz w:val="32"/>
          <w:szCs w:val="32"/>
        </w:rPr>
        <w:t>机制</w:t>
      </w:r>
      <w:r>
        <w:rPr>
          <w:rFonts w:ascii="仿宋" w:hAnsi="仿宋" w:eastAsia="仿宋"/>
          <w:bCs/>
          <w:kern w:val="0"/>
          <w:sz w:val="32"/>
          <w:szCs w:val="32"/>
        </w:rPr>
        <w:t>，对学生进行安全教育，对学生进行学籍管理</w:t>
      </w:r>
      <w:r>
        <w:rPr>
          <w:rFonts w:hint="eastAsia" w:ascii="仿宋" w:hAnsi="仿宋" w:eastAsia="仿宋"/>
          <w:kern w:val="0"/>
          <w:sz w:val="32"/>
          <w:szCs w:val="32"/>
        </w:rPr>
        <w:t>。</w:t>
      </w:r>
    </w:p>
    <w:p>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rPr>
        <w:t>二、机构设置</w:t>
      </w:r>
    </w:p>
    <w:p>
      <w:pPr>
        <w:pStyle w:val="12"/>
        <w:ind w:firstLine="627" w:firstLineChars="196"/>
        <w:rPr>
          <w:rFonts w:hint="eastAsia" w:ascii="仿宋" w:hAnsi="仿宋" w:eastAsia="仿宋"/>
          <w:kern w:val="0"/>
          <w:szCs w:val="32"/>
          <w:highlight w:val="none"/>
          <w:lang w:eastAsia="zh-CN"/>
        </w:rPr>
      </w:pPr>
      <w:r>
        <w:rPr>
          <w:rFonts w:hint="eastAsia" w:ascii="仿宋" w:hAnsi="仿宋" w:eastAsia="仿宋"/>
          <w:kern w:val="0"/>
          <w:szCs w:val="32"/>
          <w:highlight w:val="none"/>
        </w:rPr>
        <w:t>机构设置包括：</w:t>
      </w:r>
      <w:r>
        <w:rPr>
          <w:rFonts w:hint="eastAsia" w:ascii="仿宋" w:hAnsi="仿宋" w:eastAsia="仿宋"/>
          <w:kern w:val="0"/>
          <w:szCs w:val="32"/>
        </w:rPr>
        <w:t>学校教务处</w:t>
      </w:r>
      <w:r>
        <w:rPr>
          <w:rFonts w:ascii="仿宋" w:hAnsi="仿宋" w:eastAsia="仿宋"/>
          <w:kern w:val="0"/>
          <w:szCs w:val="32"/>
        </w:rPr>
        <w:t>，</w:t>
      </w:r>
      <w:r>
        <w:rPr>
          <w:rFonts w:hint="eastAsia" w:ascii="仿宋" w:hAnsi="仿宋" w:eastAsia="仿宋"/>
          <w:kern w:val="0"/>
          <w:szCs w:val="32"/>
        </w:rPr>
        <w:t>学校</w:t>
      </w:r>
      <w:r>
        <w:rPr>
          <w:rFonts w:ascii="仿宋" w:hAnsi="仿宋" w:eastAsia="仿宋"/>
          <w:kern w:val="0"/>
          <w:szCs w:val="32"/>
        </w:rPr>
        <w:t>政教处</w:t>
      </w:r>
      <w:r>
        <w:rPr>
          <w:rFonts w:hint="eastAsia" w:ascii="仿宋" w:hAnsi="仿宋" w:eastAsia="仿宋"/>
          <w:kern w:val="0"/>
          <w:szCs w:val="32"/>
        </w:rPr>
        <w:t>，学校</w:t>
      </w:r>
      <w:r>
        <w:rPr>
          <w:rFonts w:ascii="仿宋" w:hAnsi="仿宋" w:eastAsia="仿宋"/>
          <w:kern w:val="0"/>
          <w:szCs w:val="32"/>
        </w:rPr>
        <w:t>总务处，学校安全办，</w:t>
      </w:r>
      <w:r>
        <w:rPr>
          <w:rFonts w:hint="eastAsia" w:ascii="仿宋" w:hAnsi="仿宋" w:eastAsia="仿宋"/>
          <w:kern w:val="0"/>
          <w:szCs w:val="32"/>
        </w:rPr>
        <w:t>学校</w:t>
      </w:r>
      <w:r>
        <w:rPr>
          <w:rFonts w:ascii="仿宋" w:hAnsi="仿宋" w:eastAsia="仿宋"/>
          <w:kern w:val="0"/>
          <w:szCs w:val="32"/>
        </w:rPr>
        <w:t>党务工作室，</w:t>
      </w:r>
      <w:r>
        <w:rPr>
          <w:rFonts w:hint="eastAsia" w:ascii="仿宋" w:hAnsi="仿宋" w:eastAsia="仿宋"/>
          <w:kern w:val="0"/>
          <w:szCs w:val="32"/>
        </w:rPr>
        <w:t>学校</w:t>
      </w:r>
      <w:r>
        <w:rPr>
          <w:rFonts w:ascii="仿宋" w:hAnsi="仿宋" w:eastAsia="仿宋"/>
          <w:kern w:val="0"/>
          <w:szCs w:val="32"/>
        </w:rPr>
        <w:t>中心园办公室</w:t>
      </w:r>
      <w:r>
        <w:rPr>
          <w:rFonts w:hint="eastAsia" w:ascii="仿宋" w:hAnsi="仿宋" w:eastAsia="仿宋"/>
          <w:kern w:val="0"/>
          <w:szCs w:val="32"/>
        </w:rPr>
        <w:t>等</w:t>
      </w:r>
      <w:r>
        <w:rPr>
          <w:rFonts w:hint="eastAsia" w:ascii="仿宋" w:hAnsi="仿宋" w:eastAsia="仿宋"/>
          <w:kern w:val="0"/>
          <w:szCs w:val="32"/>
          <w:lang w:eastAsia="zh-CN"/>
        </w:rPr>
        <w:t>。</w:t>
      </w:r>
    </w:p>
    <w:p>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207</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224</w:t>
      </w:r>
      <w:r>
        <w:rPr>
          <w:rFonts w:hint="eastAsia" w:ascii="仿宋" w:hAnsi="仿宋" w:eastAsia="仿宋"/>
          <w:kern w:val="0"/>
          <w:szCs w:val="32"/>
          <w:highlight w:val="none"/>
        </w:rPr>
        <w:t>人，领导职数</w:t>
      </w:r>
      <w:r>
        <w:rPr>
          <w:rFonts w:hint="eastAsia" w:ascii="仿宋" w:hAnsi="仿宋" w:eastAsia="仿宋"/>
          <w:kern w:val="0"/>
          <w:szCs w:val="32"/>
          <w:highlight w:val="none"/>
          <w:lang w:val="en-US" w:eastAsia="zh-CN"/>
        </w:rPr>
        <w:t>18</w:t>
      </w:r>
      <w:r>
        <w:rPr>
          <w:rFonts w:hint="eastAsia" w:ascii="仿宋" w:hAnsi="仿宋" w:eastAsia="仿宋"/>
          <w:kern w:val="0"/>
          <w:szCs w:val="32"/>
          <w:highlight w:val="none"/>
        </w:rPr>
        <w:t>个。</w:t>
      </w:r>
    </w:p>
    <w:p>
      <w:pPr>
        <w:jc w:val="left"/>
        <w:rPr>
          <w:rFonts w:ascii="黑体" w:hAnsi="黑体" w:eastAsia="黑体"/>
          <w:sz w:val="32"/>
          <w:szCs w:val="32"/>
          <w:highlight w:val="none"/>
        </w:rPr>
      </w:pPr>
      <w:r>
        <w:rPr>
          <w:rFonts w:hint="eastAsia" w:ascii="仿宋" w:hAnsi="仿宋" w:eastAsia="仿宋"/>
          <w:sz w:val="32"/>
          <w:szCs w:val="32"/>
          <w:highlight w:val="none"/>
        </w:rPr>
        <w:t xml:space="preserve"> </w:t>
      </w:r>
      <w:r>
        <w:rPr>
          <w:rFonts w:hint="eastAsia" w:ascii="仿宋" w:hAnsi="仿宋" w:eastAsia="仿宋"/>
          <w:sz w:val="32"/>
          <w:szCs w:val="32"/>
          <w:highlight w:val="none"/>
          <w:lang w:val="en-US" w:eastAsia="zh-CN"/>
        </w:rPr>
        <w:t xml:space="preserve">                 </w:t>
      </w:r>
      <w:r>
        <w:rPr>
          <w:rFonts w:hint="eastAsia" w:ascii="黑体" w:hAnsi="黑体" w:eastAsia="黑体"/>
          <w:sz w:val="32"/>
          <w:szCs w:val="32"/>
          <w:highlight w:val="none"/>
        </w:rPr>
        <w:t>第二部分  情况说明</w:t>
      </w: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年收支预算总体情况</w:t>
      </w:r>
    </w:p>
    <w:p>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收入包括：一般公共预算拨款收入；支出包括：</w:t>
      </w:r>
      <w:r>
        <w:rPr>
          <w:rFonts w:hint="eastAsia" w:ascii="仿宋" w:hAnsi="仿宋" w:eastAsia="仿宋"/>
          <w:sz w:val="32"/>
          <w:szCs w:val="32"/>
        </w:rPr>
        <w:t>教育支出、社会保障和就业支出、卫生健康支出、住房保障支出。</w:t>
      </w:r>
      <w:r>
        <w:rPr>
          <w:rFonts w:hint="eastAsia" w:ascii="仿宋" w:hAnsi="仿宋" w:eastAsia="仿宋"/>
          <w:sz w:val="32"/>
          <w:szCs w:val="32"/>
          <w:highlight w:val="none"/>
          <w:lang w:eastAsia="zh-CN"/>
        </w:rPr>
        <w:t>2023</w:t>
      </w:r>
      <w:r>
        <w:rPr>
          <w:rFonts w:hint="eastAsia" w:ascii="仿宋" w:hAnsi="仿宋" w:eastAsia="仿宋"/>
          <w:sz w:val="32"/>
          <w:szCs w:val="32"/>
          <w:highlight w:val="none"/>
        </w:rPr>
        <w:t xml:space="preserve">年收支总预算2617.69万元，比 </w:t>
      </w:r>
      <w:r>
        <w:rPr>
          <w:rFonts w:hint="eastAsia" w:ascii="仿宋" w:hAnsi="仿宋" w:eastAsia="仿宋"/>
          <w:sz w:val="32"/>
          <w:szCs w:val="32"/>
          <w:highlight w:val="none"/>
          <w:lang w:eastAsia="zh-CN"/>
        </w:rPr>
        <w:t>2022</w:t>
      </w:r>
      <w:r>
        <w:rPr>
          <w:rFonts w:hint="eastAsia" w:ascii="仿宋" w:hAnsi="仿宋" w:eastAsia="仿宋"/>
          <w:sz w:val="32"/>
          <w:szCs w:val="32"/>
          <w:highlight w:val="none"/>
        </w:rPr>
        <w:t>年预算数</w:t>
      </w:r>
      <w:r>
        <w:rPr>
          <w:rFonts w:ascii="仿宋" w:hAnsi="仿宋" w:eastAsia="仿宋"/>
          <w:sz w:val="32"/>
          <w:szCs w:val="32"/>
        </w:rPr>
        <w:t>2569.46</w:t>
      </w:r>
      <w:r>
        <w:rPr>
          <w:rFonts w:hint="eastAsia" w:ascii="仿宋" w:hAnsi="仿宋" w:eastAsia="仿宋"/>
          <w:sz w:val="32"/>
          <w:szCs w:val="32"/>
          <w:highlight w:val="none"/>
        </w:rPr>
        <w:t>万元增加</w:t>
      </w:r>
      <w:r>
        <w:rPr>
          <w:rFonts w:hint="eastAsia" w:ascii="仿宋" w:hAnsi="仿宋" w:eastAsia="仿宋"/>
          <w:sz w:val="32"/>
          <w:szCs w:val="32"/>
          <w:highlight w:val="none"/>
          <w:lang w:val="en-US" w:eastAsia="zh-CN"/>
        </w:rPr>
        <w:t>48.23</w:t>
      </w:r>
      <w:r>
        <w:rPr>
          <w:rFonts w:hint="eastAsia" w:ascii="仿宋" w:hAnsi="仿宋" w:eastAsia="仿宋"/>
          <w:sz w:val="32"/>
          <w:szCs w:val="32"/>
          <w:highlight w:val="none"/>
        </w:rPr>
        <w:t>万元，主要原因：</w:t>
      </w:r>
      <w:r>
        <w:rPr>
          <w:rFonts w:hint="eastAsia" w:ascii="仿宋" w:hAnsi="仿宋" w:eastAsia="仿宋"/>
          <w:sz w:val="32"/>
          <w:szCs w:val="32"/>
        </w:rPr>
        <w:t>教职工工资增长</w:t>
      </w:r>
      <w:r>
        <w:rPr>
          <w:rFonts w:hint="eastAsia" w:ascii="仿宋" w:hAnsi="仿宋" w:eastAsia="仿宋"/>
          <w:sz w:val="32"/>
          <w:szCs w:val="32"/>
          <w:highlight w:val="none"/>
          <w:lang w:eastAsia="zh-CN"/>
        </w:rPr>
        <w:t>。</w:t>
      </w:r>
    </w:p>
    <w:p>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年收入预算情况</w:t>
      </w:r>
    </w:p>
    <w:p>
      <w:pPr>
        <w:pStyle w:val="11"/>
        <w:ind w:firstLine="640" w:firstLineChars="2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年本单位收入预算2617.69万元，其中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rPr>
        <w:t>2617.69</w:t>
      </w:r>
      <w:r>
        <w:rPr>
          <w:rFonts w:hint="eastAsia" w:ascii="仿宋" w:hAnsi="仿宋" w:eastAsia="仿宋"/>
          <w:sz w:val="32"/>
          <w:szCs w:val="32"/>
          <w:highlight w:val="none"/>
          <w:lang w:val="en-US" w:eastAsia="zh-CN"/>
        </w:rPr>
        <w:t>万元，占100%；上年结转0万元，占0%。本年收入中，一般公共预算</w:t>
      </w:r>
      <w:r>
        <w:rPr>
          <w:rFonts w:hint="eastAsia" w:ascii="仿宋" w:hAnsi="仿宋" w:eastAsia="仿宋"/>
          <w:sz w:val="32"/>
          <w:szCs w:val="32"/>
          <w:highlight w:val="none"/>
        </w:rPr>
        <w:t>财政拨款收入2617.69万元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0%；其他收入0万元，占0%。</w:t>
      </w:r>
    </w:p>
    <w:p>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年支出预算情况</w:t>
      </w:r>
    </w:p>
    <w:p>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年支出预算2617.69万元</w:t>
      </w:r>
      <w:r>
        <w:rPr>
          <w:rFonts w:hint="eastAsia" w:ascii="仿宋" w:hAnsi="仿宋" w:eastAsia="仿宋"/>
          <w:sz w:val="32"/>
          <w:szCs w:val="32"/>
          <w:highlight w:val="none"/>
          <w:lang w:eastAsia="zh-CN"/>
        </w:rPr>
        <w:t>，其中：基本支出</w:t>
      </w:r>
      <w:r>
        <w:rPr>
          <w:rFonts w:hint="eastAsia" w:ascii="仿宋" w:hAnsi="仿宋" w:eastAsia="仿宋"/>
          <w:sz w:val="32"/>
          <w:szCs w:val="32"/>
          <w:highlight w:val="none"/>
        </w:rPr>
        <w:t>2617.69</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2023</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pPr>
        <w:pStyle w:val="11"/>
        <w:ind w:firstLine="640" w:firstLineChars="200"/>
        <w:rPr>
          <w:rFonts w:hint="eastAsia" w:ascii="仿宋" w:hAnsi="仿宋" w:eastAsia="仿宋"/>
          <w:kern w:val="0"/>
          <w:sz w:val="32"/>
          <w:szCs w:val="32"/>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预算2617.69万元，其中：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rPr>
        <w:t>2617.69</w:t>
      </w:r>
      <w:r>
        <w:rPr>
          <w:rFonts w:hint="eastAsia" w:ascii="仿宋" w:hAnsi="仿宋" w:eastAsia="仿宋"/>
          <w:sz w:val="32"/>
          <w:szCs w:val="32"/>
          <w:highlight w:val="none"/>
          <w:lang w:val="en-US" w:eastAsia="zh-CN"/>
        </w:rPr>
        <w:t>万元，上年结转0万元。支出包括：</w:t>
      </w:r>
      <w:r>
        <w:rPr>
          <w:rFonts w:hint="eastAsia" w:ascii="仿宋" w:hAnsi="仿宋" w:eastAsia="仿宋"/>
          <w:sz w:val="32"/>
          <w:szCs w:val="32"/>
        </w:rPr>
        <w:t>教育支出1967.33万元，社会保障和就业支出300.9</w:t>
      </w:r>
      <w:r>
        <w:rPr>
          <w:rFonts w:hint="eastAsia" w:ascii="仿宋" w:hAnsi="仿宋" w:eastAsia="仿宋"/>
          <w:sz w:val="32"/>
          <w:szCs w:val="32"/>
          <w:lang w:val="en-US" w:eastAsia="zh-CN"/>
        </w:rPr>
        <w:t>1</w:t>
      </w:r>
      <w:r>
        <w:rPr>
          <w:rFonts w:hint="eastAsia" w:ascii="仿宋" w:hAnsi="仿宋" w:eastAsia="仿宋"/>
          <w:sz w:val="32"/>
          <w:szCs w:val="32"/>
        </w:rPr>
        <w:t>万元，卫生健康支出129.64万元，住房保障支出219.8万元。</w:t>
      </w:r>
      <w:r>
        <w:rPr>
          <w:rFonts w:hint="eastAsia" w:ascii="仿宋" w:hAnsi="仿宋" w:eastAsia="仿宋"/>
          <w:kern w:val="0"/>
          <w:sz w:val="32"/>
          <w:szCs w:val="32"/>
        </w:rPr>
        <w:t xml:space="preserve">    </w:t>
      </w:r>
    </w:p>
    <w:p>
      <w:pPr>
        <w:pStyle w:val="11"/>
        <w:ind w:firstLine="640" w:firstLineChars="200"/>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2023</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年一般公共预算当年拨款2617.69万元，其中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基本支出2617.69万元，占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%。基本支出中，人员经费2615.18万元，占</w:t>
      </w:r>
      <w:r>
        <w:rPr>
          <w:rFonts w:hint="eastAsia" w:ascii="仿宋" w:hAnsi="仿宋" w:eastAsia="仿宋"/>
          <w:sz w:val="32"/>
          <w:szCs w:val="32"/>
          <w:highlight w:val="none"/>
          <w:lang w:val="en-US" w:eastAsia="zh-CN"/>
        </w:rPr>
        <w:t>99.9</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公用经费2.51万元，占</w:t>
      </w:r>
      <w:r>
        <w:rPr>
          <w:rFonts w:hint="eastAsia" w:ascii="仿宋" w:hAnsi="仿宋" w:eastAsia="仿宋"/>
          <w:sz w:val="32"/>
          <w:szCs w:val="32"/>
          <w:highlight w:val="none"/>
          <w:lang w:val="en-US" w:eastAsia="zh-CN"/>
        </w:rPr>
        <w:t>0.1</w:t>
      </w:r>
      <w:r>
        <w:rPr>
          <w:rFonts w:hint="eastAsia" w:ascii="仿宋" w:hAnsi="仿宋" w:eastAsia="仿宋"/>
          <w:sz w:val="32"/>
          <w:szCs w:val="32"/>
          <w:highlight w:val="none"/>
        </w:rPr>
        <w:t>%。</w:t>
      </w:r>
    </w:p>
    <w:p>
      <w:pPr>
        <w:ind w:firstLine="640" w:firstLineChars="200"/>
        <w:rPr>
          <w:rFonts w:ascii="仿宋" w:hAnsi="仿宋" w:eastAsia="仿宋"/>
          <w:sz w:val="32"/>
          <w:szCs w:val="32"/>
        </w:rPr>
      </w:pPr>
      <w:r>
        <w:rPr>
          <w:rFonts w:hint="eastAsia" w:ascii="仿宋" w:hAnsi="仿宋" w:eastAsia="仿宋"/>
          <w:sz w:val="32"/>
          <w:szCs w:val="32"/>
        </w:rPr>
        <w:t>教育支出1967.33万元，占75.16%，主要用于：在职</w:t>
      </w:r>
      <w:r>
        <w:rPr>
          <w:rFonts w:ascii="仿宋" w:hAnsi="仿宋" w:eastAsia="仿宋"/>
          <w:sz w:val="32"/>
          <w:szCs w:val="32"/>
        </w:rPr>
        <w:t>人员</w:t>
      </w:r>
      <w:r>
        <w:rPr>
          <w:rFonts w:hint="eastAsia" w:ascii="仿宋" w:hAnsi="仿宋" w:eastAsia="仿宋"/>
          <w:sz w:val="32"/>
          <w:szCs w:val="32"/>
        </w:rPr>
        <w:t>工资</w:t>
      </w:r>
      <w:r>
        <w:rPr>
          <w:rFonts w:ascii="仿宋" w:hAnsi="仿宋" w:eastAsia="仿宋"/>
          <w:sz w:val="32"/>
          <w:szCs w:val="32"/>
        </w:rPr>
        <w:t>发放</w:t>
      </w:r>
      <w:r>
        <w:rPr>
          <w:rFonts w:hint="eastAsia" w:ascii="仿宋" w:hAnsi="仿宋" w:eastAsia="仿宋"/>
          <w:sz w:val="32"/>
          <w:szCs w:val="32"/>
        </w:rPr>
        <w:t>。</w:t>
      </w:r>
      <w:bookmarkStart w:id="0" w:name="_GoBack"/>
      <w:bookmarkEnd w:id="0"/>
    </w:p>
    <w:p>
      <w:pPr>
        <w:ind w:firstLine="640" w:firstLineChars="200"/>
        <w:rPr>
          <w:rFonts w:ascii="仿宋" w:hAnsi="仿宋" w:eastAsia="仿宋"/>
          <w:sz w:val="32"/>
          <w:szCs w:val="32"/>
        </w:rPr>
      </w:pPr>
      <w:r>
        <w:rPr>
          <w:rFonts w:hint="eastAsia" w:ascii="仿宋" w:hAnsi="仿宋" w:eastAsia="仿宋"/>
          <w:sz w:val="32"/>
          <w:szCs w:val="32"/>
        </w:rPr>
        <w:t>社会保障和就业（类）支出300.9</w:t>
      </w:r>
      <w:r>
        <w:rPr>
          <w:rFonts w:hint="eastAsia" w:ascii="仿宋" w:hAnsi="仿宋" w:eastAsia="仿宋"/>
          <w:sz w:val="32"/>
          <w:szCs w:val="32"/>
          <w:lang w:val="en-US" w:eastAsia="zh-CN"/>
        </w:rPr>
        <w:t>1</w:t>
      </w:r>
      <w:r>
        <w:rPr>
          <w:rFonts w:hint="eastAsia" w:ascii="仿宋" w:hAnsi="仿宋" w:eastAsia="仿宋"/>
          <w:sz w:val="32"/>
          <w:szCs w:val="32"/>
        </w:rPr>
        <w:t>万元，占11.5%，主要用于：在职人员</w:t>
      </w:r>
      <w:r>
        <w:rPr>
          <w:rFonts w:ascii="仿宋" w:hAnsi="仿宋" w:eastAsia="仿宋"/>
          <w:sz w:val="32"/>
          <w:szCs w:val="32"/>
        </w:rPr>
        <w:t>的</w:t>
      </w:r>
      <w:r>
        <w:rPr>
          <w:rFonts w:hint="eastAsia" w:ascii="仿宋" w:hAnsi="仿宋" w:eastAsia="仿宋"/>
          <w:sz w:val="32"/>
          <w:szCs w:val="32"/>
        </w:rPr>
        <w:t>基本</w:t>
      </w:r>
      <w:r>
        <w:rPr>
          <w:rFonts w:ascii="仿宋" w:hAnsi="仿宋" w:eastAsia="仿宋"/>
          <w:sz w:val="32"/>
          <w:szCs w:val="32"/>
        </w:rPr>
        <w:t>养老保险、失业保险、职业年金、工伤保险缴纳</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卫生健康（类）支出129.64 万元，占4.95%，主要用于：在职人员</w:t>
      </w:r>
      <w:r>
        <w:rPr>
          <w:rFonts w:ascii="仿宋" w:hAnsi="仿宋" w:eastAsia="仿宋"/>
          <w:sz w:val="32"/>
          <w:szCs w:val="32"/>
        </w:rPr>
        <w:t>缴纳医保</w:t>
      </w:r>
      <w:r>
        <w:rPr>
          <w:rFonts w:hint="eastAsia" w:ascii="仿宋" w:hAnsi="仿宋" w:eastAsia="仿宋"/>
          <w:sz w:val="32"/>
          <w:szCs w:val="32"/>
        </w:rPr>
        <w:t>。</w:t>
      </w:r>
    </w:p>
    <w:p>
      <w:pPr>
        <w:ind w:firstLine="640" w:firstLineChars="200"/>
        <w:rPr>
          <w:rFonts w:ascii="仿宋" w:hAnsi="仿宋" w:eastAsia="仿宋"/>
          <w:sz w:val="32"/>
          <w:szCs w:val="32"/>
        </w:rPr>
      </w:pPr>
      <w:r>
        <w:rPr>
          <w:rFonts w:hint="eastAsia" w:ascii="仿宋" w:hAnsi="仿宋" w:eastAsia="仿宋"/>
          <w:sz w:val="32"/>
          <w:szCs w:val="32"/>
        </w:rPr>
        <w:t>住房保障（类）支出219.8万元，占8.39%，主要用于：在职人员</w:t>
      </w:r>
      <w:r>
        <w:rPr>
          <w:rFonts w:ascii="仿宋" w:hAnsi="仿宋" w:eastAsia="仿宋"/>
          <w:sz w:val="32"/>
          <w:szCs w:val="32"/>
        </w:rPr>
        <w:t>的住房公积金缴纳</w:t>
      </w:r>
      <w:r>
        <w:rPr>
          <w:rFonts w:hint="eastAsia" w:ascii="仿宋" w:hAnsi="仿宋" w:eastAsia="仿宋"/>
          <w:sz w:val="32"/>
          <w:szCs w:val="32"/>
        </w:rPr>
        <w:t>。</w:t>
      </w:r>
    </w:p>
    <w:p>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2023年一般公共预算基本支出情况</w:t>
      </w:r>
    </w:p>
    <w:p>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2023年一般公共预算基本支出</w:t>
      </w:r>
      <w:r>
        <w:rPr>
          <w:rFonts w:hint="eastAsia" w:ascii="仿宋" w:hAnsi="仿宋" w:eastAsia="仿宋"/>
          <w:sz w:val="32"/>
          <w:szCs w:val="32"/>
          <w:highlight w:val="none"/>
        </w:rPr>
        <w:t>2617.69</w:t>
      </w:r>
      <w:r>
        <w:rPr>
          <w:rFonts w:hint="eastAsia" w:ascii="仿宋" w:hAnsi="仿宋" w:eastAsia="仿宋"/>
          <w:sz w:val="32"/>
          <w:szCs w:val="32"/>
          <w:highlight w:val="none"/>
          <w:lang w:val="en-US" w:eastAsia="zh-CN"/>
        </w:rPr>
        <w:t>万元，其中：</w:t>
      </w:r>
    </w:p>
    <w:p>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人员经费2615.18万元，主要包括：基本工资、津贴补贴、奖金、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pPr>
        <w:ind w:firstLine="640" w:firstLineChars="200"/>
        <w:rPr>
          <w:rFonts w:hint="eastAsia" w:ascii="仿宋" w:hAnsi="仿宋" w:eastAsia="仿宋"/>
          <w:sz w:val="32"/>
          <w:szCs w:val="32"/>
        </w:rPr>
      </w:pPr>
      <w:r>
        <w:rPr>
          <w:rFonts w:hint="eastAsia" w:ascii="仿宋" w:hAnsi="仿宋" w:eastAsia="仿宋"/>
          <w:sz w:val="32"/>
          <w:szCs w:val="32"/>
          <w:highlight w:val="none"/>
        </w:rPr>
        <w:t>公用经费2.51万元，主要包括：</w:t>
      </w:r>
      <w:r>
        <w:rPr>
          <w:rFonts w:hint="eastAsia" w:ascii="仿宋" w:hAnsi="仿宋" w:eastAsia="仿宋"/>
          <w:sz w:val="32"/>
          <w:szCs w:val="32"/>
        </w:rPr>
        <w:t>工会经费、其他商品和服务支出。</w:t>
      </w:r>
    </w:p>
    <w:p>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2023</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pPr>
        <w:pStyle w:val="9"/>
        <w:ind w:firstLine="640" w:firstLineChars="200"/>
        <w:rPr>
          <w:rFonts w:hint="eastAsia" w:ascii="仿宋" w:hAnsi="仿宋" w:eastAsia="仿宋"/>
          <w:kern w:val="0"/>
          <w:sz w:val="32"/>
          <w:szCs w:val="32"/>
          <w:highlight w:val="none"/>
        </w:rPr>
      </w:pPr>
      <w:r>
        <w:rPr>
          <w:rFonts w:hint="eastAsia" w:ascii="仿宋" w:hAnsi="仿宋" w:eastAsia="仿宋"/>
          <w:kern w:val="0"/>
          <w:sz w:val="32"/>
          <w:szCs w:val="32"/>
          <w:highlight w:val="none"/>
          <w:lang w:eastAsia="zh-CN"/>
        </w:rPr>
        <w:t>2023</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w:t>
      </w:r>
    </w:p>
    <w:p>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2023年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2023年国有资本经营预算支出情况</w:t>
      </w:r>
    </w:p>
    <w:p>
      <w:pPr>
        <w:ind w:left="720"/>
        <w:jc w:val="left"/>
        <w:rPr>
          <w:rFonts w:ascii="仿宋" w:hAnsi="仿宋" w:eastAsia="仿宋"/>
          <w:sz w:val="32"/>
          <w:szCs w:val="32"/>
        </w:rPr>
      </w:pPr>
      <w:r>
        <w:rPr>
          <w:rFonts w:hint="eastAsia" w:ascii="仿宋" w:hAnsi="仿宋" w:eastAsia="仿宋"/>
          <w:sz w:val="32"/>
          <w:szCs w:val="32"/>
        </w:rPr>
        <w:t>本单位无国有资本经营预算支出。</w:t>
      </w:r>
    </w:p>
    <w:p>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pPr>
        <w:pStyle w:val="13"/>
        <w:ind w:firstLine="640"/>
        <w:rPr>
          <w:rFonts w:ascii="仿宋" w:hAnsi="仿宋" w:eastAsia="仿宋"/>
          <w:sz w:val="32"/>
          <w:szCs w:val="32"/>
        </w:rPr>
      </w:pPr>
      <w:r>
        <w:rPr>
          <w:rFonts w:hint="eastAsia" w:ascii="仿宋" w:hAnsi="仿宋" w:eastAsia="仿宋"/>
          <w:sz w:val="32"/>
          <w:szCs w:val="32"/>
        </w:rPr>
        <w:t>本单位无机关运行经费，主要原因是</w:t>
      </w:r>
      <w:r>
        <w:rPr>
          <w:rFonts w:hint="eastAsia" w:ascii="仿宋" w:hAnsi="仿宋" w:eastAsia="仿宋"/>
          <w:kern w:val="0"/>
          <w:sz w:val="32"/>
          <w:szCs w:val="32"/>
        </w:rPr>
        <w:t>我单位不涉及</w:t>
      </w:r>
      <w:r>
        <w:rPr>
          <w:rFonts w:ascii="仿宋" w:hAnsi="仿宋" w:eastAsia="仿宋"/>
          <w:kern w:val="0"/>
          <w:sz w:val="32"/>
          <w:szCs w:val="32"/>
        </w:rPr>
        <w:t>此项业务</w:t>
      </w:r>
      <w:r>
        <w:rPr>
          <w:rFonts w:hint="eastAsia" w:ascii="仿宋" w:hAnsi="仿宋" w:eastAsia="仿宋"/>
          <w:sz w:val="32"/>
          <w:szCs w:val="32"/>
        </w:rPr>
        <w:t>。</w:t>
      </w:r>
    </w:p>
    <w:p>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（二）</w:t>
      </w:r>
      <w:r>
        <w:rPr>
          <w:rFonts w:hint="eastAsia" w:ascii="楷体" w:hAnsi="楷体" w:eastAsia="楷体"/>
          <w:sz w:val="32"/>
          <w:szCs w:val="32"/>
          <w:highlight w:val="none"/>
        </w:rPr>
        <w:t>政府采购情况</w:t>
      </w:r>
    </w:p>
    <w:p>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（三）</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pPr>
        <w:pStyle w:val="13"/>
        <w:ind w:firstLine="0" w:firstLineChars="0"/>
        <w:jc w:val="left"/>
        <w:rPr>
          <w:rFonts w:ascii="仿宋" w:hAnsi="仿宋" w:eastAsia="仿宋"/>
          <w:sz w:val="32"/>
          <w:szCs w:val="32"/>
        </w:rPr>
      </w:pPr>
      <w:r>
        <w:rPr>
          <w:rFonts w:hint="eastAsia" w:ascii="仿宋" w:hAnsi="仿宋" w:eastAsia="仿宋"/>
          <w:sz w:val="32"/>
          <w:szCs w:val="32"/>
          <w:highlight w:val="none"/>
        </w:rPr>
        <w:t xml:space="preserve">   </w:t>
      </w:r>
      <w:r>
        <w:rPr>
          <w:rFonts w:hint="eastAsia" w:ascii="仿宋" w:hAnsi="仿宋" w:eastAsia="仿宋"/>
          <w:sz w:val="32"/>
          <w:szCs w:val="32"/>
        </w:rPr>
        <w:t>截至2023年1月，部门本级和所属各预算单位共有车辆0 辆，其中，领导干部用车0 辆、一般公务用车 0辆,一般执法执勤用车 0 辆、特种专业技术用车 0辆、其他用车0 辆，价值200万元以上大型设备 0 台（套）。</w:t>
      </w:r>
    </w:p>
    <w:p>
      <w:pPr>
        <w:pStyle w:val="13"/>
        <w:ind w:firstLine="640"/>
        <w:jc w:val="left"/>
        <w:rPr>
          <w:rFonts w:ascii="仿宋" w:hAnsi="仿宋" w:eastAsia="仿宋"/>
          <w:sz w:val="32"/>
          <w:szCs w:val="32"/>
        </w:rPr>
      </w:pPr>
      <w:r>
        <w:rPr>
          <w:rFonts w:hint="eastAsia" w:ascii="仿宋" w:hAnsi="仿宋" w:eastAsia="仿宋"/>
          <w:sz w:val="32"/>
          <w:szCs w:val="32"/>
        </w:rPr>
        <w:t>2023年部门预算安排购置车辆及价值200万元以上大型设备 0 万元。</w:t>
      </w:r>
    </w:p>
    <w:p>
      <w:pPr>
        <w:pStyle w:val="8"/>
        <w:ind w:firstLine="640" w:firstLineChars="200"/>
        <w:jc w:val="left"/>
        <w:rPr>
          <w:rFonts w:ascii="仿宋" w:hAnsi="仿宋" w:eastAsia="仿宋"/>
          <w:sz w:val="32"/>
          <w:szCs w:val="32"/>
          <w:highlight w:val="none"/>
        </w:rPr>
      </w:pPr>
    </w:p>
    <w:p>
      <w:pPr>
        <w:numPr>
          <w:ilvl w:val="0"/>
          <w:numId w:val="4"/>
        </w:numPr>
        <w:ind w:firstLine="640"/>
        <w:jc w:val="left"/>
        <w:rPr>
          <w:rFonts w:ascii="楷体" w:hAnsi="楷体" w:eastAsia="楷体"/>
          <w:sz w:val="32"/>
          <w:szCs w:val="32"/>
          <w:highlight w:val="none"/>
        </w:rPr>
      </w:pP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pPr>
        <w:jc w:val="left"/>
        <w:rPr>
          <w:rFonts w:ascii="仿宋" w:hAnsi="仿宋" w:eastAsia="仿宋"/>
          <w:sz w:val="32"/>
          <w:szCs w:val="32"/>
        </w:rPr>
      </w:pPr>
      <w:r>
        <w:rPr>
          <w:rFonts w:hint="eastAsia" w:ascii="仿宋" w:hAnsi="仿宋" w:eastAsia="仿宋"/>
          <w:sz w:val="32"/>
          <w:szCs w:val="32"/>
          <w:highlight w:val="none"/>
        </w:rPr>
        <w:t xml:space="preserve">    </w:t>
      </w:r>
      <w:r>
        <w:rPr>
          <w:rFonts w:hint="eastAsia" w:ascii="仿宋" w:hAnsi="仿宋" w:eastAsia="仿宋"/>
          <w:sz w:val="32"/>
          <w:szCs w:val="32"/>
        </w:rPr>
        <w:t>按照全面实施预算绩效管理的要求，结合本部门职能和重点工作，2023年确定 0个部门本级预算项目，涉及金额 0万元。</w:t>
      </w:r>
    </w:p>
    <w:p>
      <w:pPr>
        <w:jc w:val="left"/>
        <w:rPr>
          <w:rFonts w:ascii="仿宋" w:hAnsi="仿宋" w:eastAsia="仿宋"/>
          <w:sz w:val="32"/>
          <w:szCs w:val="32"/>
          <w:highlight w:val="none"/>
        </w:rPr>
      </w:pPr>
    </w:p>
    <w:p>
      <w:pPr>
        <w:jc w:val="center"/>
        <w:rPr>
          <w:rFonts w:ascii="仿宋" w:hAnsi="仿宋" w:eastAsia="仿宋"/>
          <w:sz w:val="32"/>
          <w:szCs w:val="32"/>
          <w:highlight w:val="none"/>
        </w:rPr>
      </w:pPr>
    </w:p>
    <w:p>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pPr>
        <w:ind w:firstLine="640" w:firstLineChars="200"/>
        <w:rPr>
          <w:rFonts w:ascii="仿宋_GB2312" w:eastAsia="仿宋_GB2312"/>
          <w:sz w:val="32"/>
          <w:szCs w:val="32"/>
          <w:highlight w:val="none"/>
        </w:rPr>
      </w:pPr>
    </w:p>
    <w:p>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pPr>
        <w:jc w:val="left"/>
        <w:rPr>
          <w:rFonts w:ascii="仿宋" w:hAnsi="仿宋" w:eastAsia="仿宋"/>
          <w:sz w:val="32"/>
          <w:szCs w:val="32"/>
          <w:highlight w:val="none"/>
        </w:rPr>
      </w:pPr>
    </w:p>
    <w:p>
      <w:pPr>
        <w:jc w:val="left"/>
        <w:rPr>
          <w:rFonts w:ascii="仿宋" w:hAnsi="仿宋" w:eastAsia="仿宋"/>
          <w:sz w:val="32"/>
          <w:szCs w:val="32"/>
          <w:highlight w:val="none"/>
        </w:rPr>
      </w:pPr>
    </w:p>
    <w:p>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pPr>
        <w:jc w:val="left"/>
        <w:rPr>
          <w:rFonts w:ascii="仿宋" w:hAnsi="仿宋" w:eastAsia="仿宋"/>
          <w:sz w:val="32"/>
          <w:szCs w:val="32"/>
          <w:highlight w:val="none"/>
        </w:rPr>
      </w:pPr>
      <w:r>
        <w:rPr>
          <w:rFonts w:hint="eastAsia" w:ascii="仿宋" w:hAnsi="仿宋" w:eastAsia="仿宋"/>
          <w:sz w:val="32"/>
          <w:szCs w:val="32"/>
          <w:highlight w:val="none"/>
          <w:lang w:eastAsia="zh-CN"/>
        </w:rPr>
        <w:t>2023</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pPr>
        <w:rPr>
          <w:rFonts w:ascii="仿宋" w:hAnsi="仿宋" w:eastAsia="仿宋"/>
          <w:sz w:val="32"/>
          <w:szCs w:val="32"/>
          <w:highlight w:val="none"/>
        </w:rPr>
      </w:pPr>
    </w:p>
    <w:p>
      <w:pPr>
        <w:rPr>
          <w:rFonts w:ascii="仿宋" w:hAnsi="仿宋" w:eastAsia="仿宋"/>
          <w:b/>
          <w:sz w:val="32"/>
          <w:szCs w:val="32"/>
          <w:highlight w:val="none"/>
        </w:rPr>
      </w:pPr>
      <w:r>
        <w:rPr>
          <w:rFonts w:hint="eastAsia" w:ascii="仿宋" w:hAnsi="仿宋" w:eastAsia="仿宋"/>
          <w:b/>
          <w:sz w:val="32"/>
          <w:szCs w:val="32"/>
          <w:highlight w:val="none"/>
        </w:rPr>
        <w:t>注意：</w:t>
      </w:r>
      <w:r>
        <w:rPr>
          <w:rFonts w:hint="eastAsia" w:ascii="仿宋" w:hAnsi="仿宋" w:eastAsia="仿宋"/>
          <w:b/>
          <w:sz w:val="32"/>
          <w:szCs w:val="32"/>
          <w:highlight w:val="none"/>
          <w:lang w:val="en-US" w:eastAsia="zh-CN"/>
        </w:rPr>
        <w:t>请勿删减文字部分内容，</w:t>
      </w:r>
      <w:r>
        <w:rPr>
          <w:rFonts w:hint="eastAsia" w:ascii="仿宋" w:hAnsi="仿宋" w:eastAsia="仿宋"/>
          <w:b/>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WJkYmNhM2FlMzBlMWMwY2NhMGJkZmM2ZTlkNGU1YzQ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7C71E05"/>
    <w:rsid w:val="0A450E4E"/>
    <w:rsid w:val="0A5C7112"/>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BF8679A"/>
    <w:rsid w:val="1C882350"/>
    <w:rsid w:val="1CDC1A5B"/>
    <w:rsid w:val="1F451F7A"/>
    <w:rsid w:val="20EF71F1"/>
    <w:rsid w:val="2323212D"/>
    <w:rsid w:val="23FA4ECF"/>
    <w:rsid w:val="2527010D"/>
    <w:rsid w:val="26DC2BFA"/>
    <w:rsid w:val="27063D31"/>
    <w:rsid w:val="27742DDB"/>
    <w:rsid w:val="27747EDE"/>
    <w:rsid w:val="277B13CF"/>
    <w:rsid w:val="28383D50"/>
    <w:rsid w:val="285B5D80"/>
    <w:rsid w:val="28753BF0"/>
    <w:rsid w:val="28AA47B7"/>
    <w:rsid w:val="28CB641B"/>
    <w:rsid w:val="29207EE3"/>
    <w:rsid w:val="2AC832F5"/>
    <w:rsid w:val="2D742D12"/>
    <w:rsid w:val="2E3342C6"/>
    <w:rsid w:val="344D4C9B"/>
    <w:rsid w:val="36273D08"/>
    <w:rsid w:val="37361A0B"/>
    <w:rsid w:val="38253B59"/>
    <w:rsid w:val="385B501F"/>
    <w:rsid w:val="38DE30B8"/>
    <w:rsid w:val="39284901"/>
    <w:rsid w:val="3A482539"/>
    <w:rsid w:val="3A915046"/>
    <w:rsid w:val="3C4C15D1"/>
    <w:rsid w:val="3CEA5A8A"/>
    <w:rsid w:val="3D897F97"/>
    <w:rsid w:val="3DA7578C"/>
    <w:rsid w:val="3F597259"/>
    <w:rsid w:val="3F6B774D"/>
    <w:rsid w:val="430260DD"/>
    <w:rsid w:val="442476FC"/>
    <w:rsid w:val="46C17DAD"/>
    <w:rsid w:val="46F64D5D"/>
    <w:rsid w:val="49B81F53"/>
    <w:rsid w:val="4AAC7860"/>
    <w:rsid w:val="4D0265B8"/>
    <w:rsid w:val="4D8021B9"/>
    <w:rsid w:val="4DFF6777"/>
    <w:rsid w:val="4EB752BA"/>
    <w:rsid w:val="4ED6365B"/>
    <w:rsid w:val="4F735000"/>
    <w:rsid w:val="50F75E7E"/>
    <w:rsid w:val="51436F0F"/>
    <w:rsid w:val="51BB428B"/>
    <w:rsid w:val="52DF1D28"/>
    <w:rsid w:val="53A4083B"/>
    <w:rsid w:val="54923E8D"/>
    <w:rsid w:val="54941844"/>
    <w:rsid w:val="5538455E"/>
    <w:rsid w:val="567F658B"/>
    <w:rsid w:val="56A94595"/>
    <w:rsid w:val="580A299B"/>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9923E18"/>
    <w:rsid w:val="6A340295"/>
    <w:rsid w:val="6A5666B8"/>
    <w:rsid w:val="6C626D3D"/>
    <w:rsid w:val="6DF0400D"/>
    <w:rsid w:val="6E5B22F8"/>
    <w:rsid w:val="70EF2762"/>
    <w:rsid w:val="71201EF9"/>
    <w:rsid w:val="716F5053"/>
    <w:rsid w:val="729E55FD"/>
    <w:rsid w:val="73D62900"/>
    <w:rsid w:val="73FA7C77"/>
    <w:rsid w:val="744F0BEE"/>
    <w:rsid w:val="74A55A8E"/>
    <w:rsid w:val="7539654A"/>
    <w:rsid w:val="75836739"/>
    <w:rsid w:val="76C753DE"/>
    <w:rsid w:val="76C775D8"/>
    <w:rsid w:val="77FC6956"/>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 w:type="paragraph" w:customStyle="1" w:styleId="13">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2579</Words>
  <Characters>2839</Characters>
  <Lines>19</Lines>
  <Paragraphs>5</Paragraphs>
  <TotalTime>23</TotalTime>
  <ScaleCrop>false</ScaleCrop>
  <LinksUpToDate>false</LinksUpToDate>
  <CharactersWithSpaces>2934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Administrator</cp:lastModifiedBy>
  <cp:lastPrinted>2023-01-15T12:53:47Z</cp:lastPrinted>
  <dcterms:modified xsi:type="dcterms:W3CDTF">2023-01-15T12:54:25Z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015E53AB75C04A42A540DA5266089B66</vt:lpwstr>
  </property>
</Properties>
</file>