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蛟河市第二高级中学校</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二〇二三年一月十五日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蛟河市第二高级中学校2023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蛟河市第二高级中学校</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1983</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本单位是执行政府会计制度的财政补助事业单位</w:t>
      </w:r>
    </w:p>
    <w:p>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高中学历教育</w:t>
      </w:r>
    </w:p>
    <w:p>
      <w:pPr>
        <w:pStyle w:val="10"/>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实施高中学历教育，促进基础教育发展。</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hint="default" w:ascii="仿宋" w:hAnsi="仿宋" w:eastAsia="仿宋"/>
          <w:kern w:val="0"/>
          <w:szCs w:val="32"/>
          <w:highlight w:val="none"/>
          <w:lang w:val="en-US" w:eastAsia="zh-CN"/>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教务处、学生处、党办、工会、总务处、安全办、办公室等。</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144</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150</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w:t>
      </w:r>
      <w:r>
        <w:rPr>
          <w:rFonts w:hint="eastAsia" w:ascii="仿宋" w:hAnsi="仿宋" w:eastAsia="仿宋"/>
          <w:sz w:val="32"/>
          <w:szCs w:val="32"/>
          <w:highlight w:val="none"/>
          <w:lang w:val="en-US" w:eastAsia="zh-CN"/>
        </w:rPr>
        <w:t>其他收入</w:t>
      </w:r>
      <w:r>
        <w:rPr>
          <w:rFonts w:hint="eastAsia" w:ascii="仿宋" w:hAnsi="仿宋" w:eastAsia="仿宋"/>
          <w:sz w:val="32"/>
          <w:szCs w:val="32"/>
          <w:highlight w:val="none"/>
          <w:lang w:eastAsia="zh-CN"/>
        </w:rPr>
        <w:t>；支出包括：</w:t>
      </w:r>
      <w:r>
        <w:rPr>
          <w:rFonts w:hint="eastAsia" w:ascii="仿宋" w:hAnsi="仿宋" w:eastAsia="仿宋"/>
          <w:sz w:val="32"/>
          <w:szCs w:val="32"/>
          <w:highlight w:val="none"/>
          <w:lang w:val="en-US" w:eastAsia="zh-CN"/>
        </w:rPr>
        <w:t>教育</w:t>
      </w:r>
      <w:r>
        <w:rPr>
          <w:rFonts w:hint="eastAsia" w:ascii="仿宋" w:hAnsi="仿宋" w:eastAsia="仿宋"/>
          <w:sz w:val="32"/>
          <w:szCs w:val="32"/>
          <w:highlight w:val="none"/>
          <w:lang w:eastAsia="zh-CN"/>
        </w:rPr>
        <w:t>支出、社会保障和就业支出、卫生健康支出、住房保障支出。2023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1617.08</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52.85</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人员工资有提高，工资的增长也造成了住房保障支出、社会保障支出和卫生健康支出的增加 </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319" w:leftChars="152"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1669.93万元，占100%；上年结转 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left="319" w:leftChars="152"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left="319" w:leftChars="152"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1669.93万元，上年结转0万元。支出包括：教育</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1234.16</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201.97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86.22</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147.58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left="319" w:leftChars="152"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1669.93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1669.14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99.95</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0.79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0.05</w:t>
      </w:r>
      <w:r>
        <w:rPr>
          <w:rFonts w:hint="eastAsia" w:ascii="仿宋" w:hAnsi="仿宋" w:eastAsia="仿宋"/>
          <w:sz w:val="32"/>
          <w:szCs w:val="32"/>
          <w:highlight w:val="none"/>
        </w:rPr>
        <w:t>%。</w:t>
      </w:r>
    </w:p>
    <w:p>
      <w:pPr>
        <w:ind w:left="319" w:leftChars="152"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教育支出</w:t>
      </w:r>
      <w:r>
        <w:rPr>
          <w:rFonts w:hint="eastAsia" w:ascii="仿宋" w:hAnsi="仿宋" w:eastAsia="仿宋"/>
          <w:sz w:val="32"/>
          <w:szCs w:val="32"/>
          <w:highlight w:val="none"/>
          <w:lang w:eastAsia="zh-CN"/>
        </w:rPr>
        <w:t>（类）支出</w:t>
      </w:r>
      <w:r>
        <w:rPr>
          <w:rFonts w:hint="eastAsia" w:ascii="仿宋" w:hAnsi="仿宋" w:eastAsia="仿宋"/>
          <w:sz w:val="32"/>
          <w:szCs w:val="32"/>
          <w:highlight w:val="none"/>
          <w:lang w:val="en-US" w:eastAsia="zh-CN"/>
        </w:rPr>
        <w:t>1234.16万元，占73.910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教师工资支出、工会经费支出和退休教师公用经费支出。</w:t>
      </w:r>
    </w:p>
    <w:p>
      <w:pPr>
        <w:ind w:left="319" w:leftChars="152"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201.97万元，占12.09</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教师养老保险和失业保险支出。</w:t>
      </w:r>
    </w:p>
    <w:p>
      <w:pPr>
        <w:ind w:left="319" w:leftChars="152"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卫生健康（类）支出86.22万元，占5.16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教师基本医疗保险、大病保险、生育保险和工伤保险支出。</w:t>
      </w:r>
    </w:p>
    <w:p>
      <w:pPr>
        <w:ind w:left="319" w:leftChars="152"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147.58万元，占8.84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教师住房公积金支出。</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960" w:firstLineChars="3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2023年一般公共预算基本支出1669.93万元，其中：</w:t>
      </w:r>
    </w:p>
    <w:p>
      <w:pPr>
        <w:ind w:left="319" w:leftChars="152" w:firstLine="0" w:firstLineChars="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1669.14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left="319" w:leftChars="152"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0.79</w:t>
      </w:r>
      <w:r>
        <w:rPr>
          <w:rFonts w:hint="eastAsia" w:ascii="仿宋" w:hAnsi="仿宋" w:eastAsia="仿宋"/>
          <w:sz w:val="32"/>
          <w:szCs w:val="32"/>
          <w:highlight w:val="none"/>
        </w:rPr>
        <w:t>万元，主要包括：工会经费</w:t>
      </w:r>
      <w:r>
        <w:rPr>
          <w:rFonts w:hint="eastAsia" w:ascii="仿宋" w:hAnsi="仿宋" w:eastAsia="仿宋"/>
          <w:sz w:val="32"/>
          <w:szCs w:val="32"/>
          <w:highlight w:val="none"/>
          <w:lang w:val="en-US" w:eastAsia="zh-CN"/>
        </w:rPr>
        <w:t>和退休教师公用经费</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left="319" w:leftChars="152"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val="en-US" w:eastAsia="zh-CN"/>
        </w:rPr>
        <w:t>相同</w:t>
      </w:r>
      <w:r>
        <w:rPr>
          <w:rFonts w:hint="eastAsia" w:ascii="仿宋" w:hAnsi="仿宋" w:eastAsia="仿宋"/>
          <w:kern w:val="0"/>
          <w:sz w:val="32"/>
          <w:szCs w:val="32"/>
          <w:highlight w:val="none"/>
        </w:rPr>
        <w:t>。其中：</w:t>
      </w:r>
    </w:p>
    <w:p>
      <w:pPr>
        <w:pStyle w:val="9"/>
        <w:ind w:firstLine="320" w:firstLineChars="100"/>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320" w:firstLineChars="100"/>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ind w:firstLine="320" w:firstLineChars="1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2022</w:t>
      </w:r>
      <w:r>
        <w:rPr>
          <w:rFonts w:hint="eastAsia" w:ascii="仿宋" w:hAnsi="仿宋" w:eastAsia="仿宋"/>
          <w:kern w:val="0"/>
          <w:sz w:val="32"/>
          <w:szCs w:val="32"/>
          <w:highlight w:val="none"/>
        </w:rPr>
        <w:t>年预算数相同。</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ind w:firstLine="960" w:firstLineChars="300"/>
        <w:jc w:val="left"/>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本单位无机关运行经费。</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left="638" w:leftChars="304"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p>
    <w:p>
      <w:pPr>
        <w:jc w:val="center"/>
        <w:rPr>
          <w:rFonts w:hint="eastAsia" w:ascii="仿宋" w:hAnsi="仿宋" w:eastAsia="仿宋"/>
          <w:sz w:val="32"/>
          <w:szCs w:val="32"/>
          <w:highlight w:val="none"/>
          <w:lang w:val="en-US" w:eastAsia="zh-CN"/>
        </w:rPr>
      </w:pPr>
    </w:p>
    <w:p>
      <w:pPr>
        <w:jc w:val="center"/>
        <w:rPr>
          <w:rFonts w:hint="eastAsia" w:ascii="仿宋" w:hAnsi="仿宋" w:eastAsia="仿宋"/>
          <w:sz w:val="32"/>
          <w:szCs w:val="32"/>
          <w:highlight w:val="none"/>
          <w:lang w:val="en-US" w:eastAsia="zh-CN"/>
        </w:rPr>
      </w:pPr>
    </w:p>
    <w:p>
      <w:pPr>
        <w:jc w:val="center"/>
        <w:rPr>
          <w:rFonts w:hint="eastAsia" w:ascii="仿宋" w:hAnsi="仿宋" w:eastAsia="仿宋"/>
          <w:sz w:val="32"/>
          <w:szCs w:val="32"/>
          <w:highlight w:val="none"/>
          <w:lang w:val="en-US" w:eastAsia="zh-CN"/>
        </w:rPr>
      </w:pPr>
    </w:p>
    <w:p>
      <w:pPr>
        <w:jc w:val="center"/>
        <w:rPr>
          <w:rFonts w:hint="eastAsia" w:ascii="仿宋" w:hAnsi="仿宋" w:eastAsia="仿宋"/>
          <w:sz w:val="32"/>
          <w:szCs w:val="32"/>
          <w:highlight w:val="none"/>
          <w:lang w:val="en-US" w:eastAsia="zh-CN"/>
        </w:rPr>
      </w:pPr>
    </w:p>
    <w:p>
      <w:pPr>
        <w:jc w:val="center"/>
        <w:rPr>
          <w:rFonts w:hint="eastAsia" w:ascii="仿宋" w:hAnsi="仿宋" w:eastAsia="仿宋"/>
          <w:sz w:val="32"/>
          <w:szCs w:val="32"/>
          <w:highlight w:val="none"/>
          <w:lang w:val="en-US" w:eastAsia="zh-CN"/>
        </w:rPr>
      </w:pPr>
    </w:p>
    <w:p>
      <w:pPr>
        <w:jc w:val="center"/>
        <w:rPr>
          <w:rFonts w:hint="eastAsia" w:ascii="仿宋" w:hAnsi="仿宋" w:eastAsia="仿宋"/>
          <w:sz w:val="32"/>
          <w:szCs w:val="32"/>
          <w:highlight w:val="none"/>
          <w:lang w:val="en-US" w:eastAsia="zh-CN"/>
        </w:rPr>
      </w:pPr>
    </w:p>
    <w:p>
      <w:pPr>
        <w:jc w:val="center"/>
        <w:rPr>
          <w:rFonts w:hint="eastAsia" w:ascii="仿宋" w:hAnsi="仿宋" w:eastAsia="仿宋"/>
          <w:sz w:val="32"/>
          <w:szCs w:val="32"/>
          <w:highlight w:val="none"/>
          <w:lang w:val="en-US" w:eastAsia="zh-CN"/>
        </w:rPr>
      </w:pPr>
    </w:p>
    <w:p>
      <w:pPr>
        <w:jc w:val="center"/>
        <w:rPr>
          <w:rFonts w:hint="eastAsia" w:ascii="仿宋" w:hAnsi="仿宋" w:eastAsia="仿宋"/>
          <w:sz w:val="32"/>
          <w:szCs w:val="32"/>
          <w:highlight w:val="none"/>
          <w:lang w:val="en-US" w:eastAsia="zh-CN"/>
        </w:rPr>
      </w:pPr>
    </w:p>
    <w:p>
      <w:pPr>
        <w:jc w:val="both"/>
        <w:rPr>
          <w:rFonts w:hint="default" w:ascii="仿宋" w:hAnsi="仿宋" w:eastAsia="仿宋"/>
          <w:sz w:val="32"/>
          <w:szCs w:val="32"/>
          <w:highlight w:val="none"/>
          <w:lang w:val="en-US" w:eastAsia="zh-CN"/>
        </w:rPr>
      </w:pPr>
      <w:bookmarkStart w:id="0" w:name="_GoBack"/>
      <w:bookmarkEnd w:id="0"/>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Q5NTQ0ZmRjNzFiM2Q5ZWRkNTMwMjIwMDA3NmFkNm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C963846"/>
    <w:rsid w:val="0D0F40E1"/>
    <w:rsid w:val="0DAA3116"/>
    <w:rsid w:val="0E0E4A27"/>
    <w:rsid w:val="0E235FAD"/>
    <w:rsid w:val="0E933B6E"/>
    <w:rsid w:val="0F1F58A5"/>
    <w:rsid w:val="0F4C4086"/>
    <w:rsid w:val="10D9450A"/>
    <w:rsid w:val="112B3A0C"/>
    <w:rsid w:val="117169F8"/>
    <w:rsid w:val="11DF6BD5"/>
    <w:rsid w:val="12C62CA4"/>
    <w:rsid w:val="15DA5399"/>
    <w:rsid w:val="187E3884"/>
    <w:rsid w:val="18F97B94"/>
    <w:rsid w:val="191A0446"/>
    <w:rsid w:val="1B4A363A"/>
    <w:rsid w:val="1BC526EF"/>
    <w:rsid w:val="1C381CC3"/>
    <w:rsid w:val="1C882350"/>
    <w:rsid w:val="1CDC1A5B"/>
    <w:rsid w:val="1F451F7A"/>
    <w:rsid w:val="1FFB7574"/>
    <w:rsid w:val="20EF71F1"/>
    <w:rsid w:val="2323212D"/>
    <w:rsid w:val="23FA4ECF"/>
    <w:rsid w:val="2527010D"/>
    <w:rsid w:val="26DC2BFA"/>
    <w:rsid w:val="27063D31"/>
    <w:rsid w:val="27742DDB"/>
    <w:rsid w:val="27747EDE"/>
    <w:rsid w:val="277B13CF"/>
    <w:rsid w:val="285B5D80"/>
    <w:rsid w:val="28753BF0"/>
    <w:rsid w:val="28AA47B7"/>
    <w:rsid w:val="28CB641B"/>
    <w:rsid w:val="29207EE3"/>
    <w:rsid w:val="29E916E5"/>
    <w:rsid w:val="2A8E2D44"/>
    <w:rsid w:val="2AC832F5"/>
    <w:rsid w:val="2CB47A61"/>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E119A1"/>
    <w:rsid w:val="46F64D5D"/>
    <w:rsid w:val="49B81F53"/>
    <w:rsid w:val="4AAC7860"/>
    <w:rsid w:val="4B5B6CA8"/>
    <w:rsid w:val="4D0265B8"/>
    <w:rsid w:val="4D090068"/>
    <w:rsid w:val="4D8021B9"/>
    <w:rsid w:val="4DFF6777"/>
    <w:rsid w:val="4EB752BA"/>
    <w:rsid w:val="4ED6365B"/>
    <w:rsid w:val="4EE82281"/>
    <w:rsid w:val="4F735000"/>
    <w:rsid w:val="50F75E7E"/>
    <w:rsid w:val="51436F0F"/>
    <w:rsid w:val="51BB428B"/>
    <w:rsid w:val="52DF1D28"/>
    <w:rsid w:val="53A4083B"/>
    <w:rsid w:val="54923E8D"/>
    <w:rsid w:val="54941844"/>
    <w:rsid w:val="54F54DAC"/>
    <w:rsid w:val="5538455E"/>
    <w:rsid w:val="56357B6B"/>
    <w:rsid w:val="567F658B"/>
    <w:rsid w:val="56A94595"/>
    <w:rsid w:val="580A299B"/>
    <w:rsid w:val="58B354F0"/>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6FE4D38"/>
    <w:rsid w:val="67286561"/>
    <w:rsid w:val="691F508E"/>
    <w:rsid w:val="6A340295"/>
    <w:rsid w:val="6A5666B8"/>
    <w:rsid w:val="6C626D3D"/>
    <w:rsid w:val="6DF0400D"/>
    <w:rsid w:val="6E5B22F8"/>
    <w:rsid w:val="6F051153"/>
    <w:rsid w:val="70EF2762"/>
    <w:rsid w:val="71201EF9"/>
    <w:rsid w:val="716F5053"/>
    <w:rsid w:val="729E55FD"/>
    <w:rsid w:val="72EE2BA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2601</Words>
  <Characters>2879</Characters>
  <Lines>19</Lines>
  <Paragraphs>5</Paragraphs>
  <TotalTime>7</TotalTime>
  <ScaleCrop>false</ScaleCrop>
  <LinksUpToDate>false</LinksUpToDate>
  <CharactersWithSpaces>2974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晨果</cp:lastModifiedBy>
  <dcterms:modified xsi:type="dcterms:W3CDTF">2023-01-12T10:41:35Z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015E53AB75C04A42A540DA5266089B66</vt:lpwstr>
  </property>
</Properties>
</file>