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蛟河市实验小学</w:t>
      </w:r>
      <w:r>
        <w:rPr>
          <w:rFonts w:hint="eastAsia" w:ascii="黑体" w:hAnsi="黑体" w:eastAsia="黑体"/>
          <w:sz w:val="44"/>
          <w:szCs w:val="44"/>
          <w:highlight w:val="none"/>
        </w:rPr>
        <w:t>202</w:t>
      </w:r>
      <w:r>
        <w:rPr>
          <w:rFonts w:hint="eastAsia" w:ascii="黑体" w:hAnsi="黑体" w:eastAsia="黑体"/>
          <w:sz w:val="44"/>
          <w:szCs w:val="44"/>
          <w:highlight w:val="none"/>
          <w:lang w:val="en-US" w:eastAsia="zh-CN"/>
        </w:rPr>
        <w:t>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hint="eastAsia"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蛟河市实验小学</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1950</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全额拨款事业单位</w:t>
      </w:r>
    </w:p>
    <w:p>
      <w:pPr>
        <w:pStyle w:val="10"/>
        <w:widowControl/>
        <w:spacing w:line="620" w:lineRule="exact"/>
        <w:ind w:firstLine="627" w:firstLineChars="196"/>
        <w:contextualSpacing/>
        <w:rPr>
          <w:rFonts w:hint="default"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全面贯彻国家教育方针，按照确定的教学内容和课程设置开展教育教学，保证学校教育教学活动正常进行，建立健全安全制度和应急机制。</w:t>
      </w:r>
    </w:p>
    <w:p>
      <w:pPr>
        <w:pStyle w:val="10"/>
        <w:widowControl/>
        <w:spacing w:line="620" w:lineRule="exact"/>
        <w:ind w:firstLine="627" w:firstLineChars="196"/>
        <w:contextualSpacing/>
        <w:rPr>
          <w:rFonts w:hint="default" w:ascii="仿宋" w:hAnsi="仿宋" w:eastAsia="仿宋"/>
          <w:kern w:val="0"/>
          <w:sz w:val="32"/>
          <w:szCs w:val="32"/>
          <w:highlight w:val="none"/>
          <w:lang w:val="en-US"/>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按照确定的教学内容和课程设置开展教育教学，开展德育教育工作，开展与学生年龄相适应的社会实践活动，开展教育研究，对学生进行社会生活指导，心理健康辅导，青春期教育；开展学校安全卫生工作，对学生进行安全教育和学籍管理。</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pPr>
        <w:pStyle w:val="12"/>
        <w:ind w:firstLine="627" w:firstLineChars="196"/>
        <w:rPr>
          <w:rFonts w:hint="default"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校长室、副校长室、教务处、总务处、党务办公室、少先队辅导室、安全办公室、学籍管理处等。</w:t>
      </w:r>
    </w:p>
    <w:p>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110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125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个。</w:t>
      </w:r>
    </w:p>
    <w:p>
      <w:pPr>
        <w:pStyle w:val="12"/>
        <w:ind w:firstLine="627" w:firstLineChars="196"/>
        <w:rPr>
          <w:rFonts w:hint="eastAsia" w:ascii="仿宋" w:hAnsi="仿宋" w:eastAsia="仿宋"/>
          <w:kern w:val="0"/>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both"/>
        <w:rPr>
          <w:rFonts w:hint="eastAsia" w:ascii="黑体" w:hAnsi="黑体" w:eastAsia="黑体"/>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w:t>
      </w: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支出、社会保障和就业支出、卫生健康支出、住房保障支出、国有资本经营预算支出。</w:t>
      </w: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 xml:space="preserve">年收支总预算 1,239.64万元，比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1216.09</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增加23.55万元</w:t>
      </w:r>
      <w:r>
        <w:rPr>
          <w:rFonts w:hint="eastAsia" w:ascii="仿宋" w:hAnsi="仿宋" w:eastAsia="仿宋"/>
          <w:sz w:val="32"/>
          <w:szCs w:val="32"/>
          <w:highlight w:val="none"/>
        </w:rPr>
        <w:t>，主要原因：</w:t>
      </w:r>
      <w:r>
        <w:rPr>
          <w:rFonts w:hint="eastAsia" w:ascii="仿宋" w:hAnsi="仿宋" w:eastAsia="仿宋"/>
          <w:sz w:val="32"/>
          <w:szCs w:val="32"/>
          <w:highlight w:val="none"/>
          <w:lang w:val="en-US" w:eastAsia="zh-CN"/>
        </w:rPr>
        <w:t xml:space="preserve">本年度有新入职人员，人员经费增加 </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年收入预算情况</w:t>
      </w:r>
    </w:p>
    <w:p>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年本单位收入预算1,239.64万元，其中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1,239.64</w:t>
      </w:r>
      <w:r>
        <w:rPr>
          <w:rFonts w:hint="eastAsia" w:ascii="仿宋" w:hAnsi="仿宋" w:eastAsia="仿宋"/>
          <w:sz w:val="32"/>
          <w:szCs w:val="32"/>
          <w:highlight w:val="none"/>
          <w:lang w:val="en-US" w:eastAsia="zh-CN"/>
        </w:rPr>
        <w:t>万元，占100%；上年结转 0万元，占0%。本年收入中，一般公共预算</w:t>
      </w:r>
      <w:r>
        <w:rPr>
          <w:rFonts w:hint="eastAsia" w:ascii="仿宋" w:hAnsi="仿宋" w:eastAsia="仿宋"/>
          <w:sz w:val="32"/>
          <w:szCs w:val="32"/>
          <w:highlight w:val="none"/>
        </w:rPr>
        <w:t>财政拨款收入1,239.64万元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年支出预算1,239.64万元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rPr>
        <w:t>1,239.64</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预算1,239.64万元，其中：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rPr>
        <w:t>1,239.64</w:t>
      </w:r>
      <w:r>
        <w:rPr>
          <w:rFonts w:hint="eastAsia" w:ascii="仿宋" w:hAnsi="仿宋" w:eastAsia="仿宋"/>
          <w:sz w:val="32"/>
          <w:szCs w:val="32"/>
          <w:highlight w:val="none"/>
          <w:lang w:val="en-US" w:eastAsia="zh-CN"/>
        </w:rPr>
        <w:t>万元，上年结转 0万元。支出包括：教育支出915.55</w:t>
      </w:r>
      <w:r>
        <w:rPr>
          <w:rFonts w:hint="eastAsia" w:ascii="仿宋" w:hAnsi="仿宋" w:eastAsia="仿宋"/>
          <w:sz w:val="32"/>
          <w:szCs w:val="32"/>
          <w:highlight w:val="none"/>
        </w:rPr>
        <w:t>万元，社会保障和就业支出148.06万元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支出67.82万元，住房保障支出108.21万元，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0万元</w:t>
      </w:r>
      <w:r>
        <w:rPr>
          <w:rFonts w:hint="eastAsia" w:ascii="仿宋" w:hAnsi="仿宋" w:eastAsia="仿宋"/>
          <w:sz w:val="32"/>
          <w:szCs w:val="32"/>
          <w:highlight w:val="none"/>
        </w:rPr>
        <w:t>。</w:t>
      </w:r>
    </w:p>
    <w:p>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年一般公共预算当年拨款1,239.64万元，其中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基本支出1,239.64万元，占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%。基本支出中，人员经费1238.41万元，占</w:t>
      </w:r>
      <w:r>
        <w:rPr>
          <w:rFonts w:hint="eastAsia" w:ascii="仿宋" w:hAnsi="仿宋" w:eastAsia="仿宋"/>
          <w:sz w:val="32"/>
          <w:szCs w:val="32"/>
          <w:highlight w:val="none"/>
          <w:lang w:val="en-US" w:eastAsia="zh-CN"/>
        </w:rPr>
        <w:t>99.90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w:t>
      </w:r>
      <w:r>
        <w:rPr>
          <w:rFonts w:hint="eastAsia" w:ascii="仿宋" w:hAnsi="仿宋" w:eastAsia="仿宋"/>
          <w:sz w:val="32"/>
          <w:szCs w:val="32"/>
          <w:highlight w:val="none"/>
        </w:rPr>
        <w:t>%。</w:t>
      </w:r>
    </w:p>
    <w:p>
      <w:pPr>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教育</w:t>
      </w:r>
      <w:r>
        <w:rPr>
          <w:rFonts w:hint="eastAsia" w:ascii="仿宋" w:hAnsi="仿宋" w:eastAsia="仿宋"/>
          <w:sz w:val="32"/>
          <w:szCs w:val="32"/>
          <w:highlight w:val="none"/>
          <w:lang w:eastAsia="zh-CN"/>
        </w:rPr>
        <w:t>（类）支出915.55</w:t>
      </w:r>
      <w:r>
        <w:rPr>
          <w:rFonts w:hint="eastAsia" w:ascii="仿宋" w:hAnsi="仿宋" w:eastAsia="仿宋"/>
          <w:sz w:val="32"/>
          <w:szCs w:val="32"/>
          <w:highlight w:val="none"/>
          <w:lang w:val="en-US" w:eastAsia="zh-CN"/>
        </w:rPr>
        <w:t>万元，占73.86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，主要用于：教育经费，</w:t>
      </w:r>
      <w:r>
        <w:rPr>
          <w:rFonts w:hint="eastAsia" w:ascii="仿宋" w:hAnsi="仿宋" w:eastAsia="仿宋"/>
          <w:sz w:val="32"/>
          <w:szCs w:val="32"/>
          <w:highlight w:val="none"/>
          <w:lang w:val="en-US" w:eastAsia="zh-CN"/>
        </w:rPr>
        <w:t>本</w:t>
      </w:r>
      <w:r>
        <w:rPr>
          <w:rFonts w:hint="eastAsia" w:ascii="仿宋" w:hAnsi="仿宋" w:eastAsia="仿宋"/>
          <w:sz w:val="32"/>
          <w:szCs w:val="32"/>
          <w:highlight w:val="none"/>
          <w:lang w:eastAsia="zh-CN"/>
        </w:rPr>
        <w:t>学校的人员经费、公用经费和教育基本建设、</w:t>
      </w:r>
      <w:r>
        <w:rPr>
          <w:rFonts w:hint="eastAsia" w:ascii="仿宋" w:hAnsi="仿宋" w:eastAsia="仿宋"/>
          <w:sz w:val="32"/>
          <w:szCs w:val="32"/>
          <w:highlight w:val="none"/>
          <w:lang w:val="en-US" w:eastAsia="zh-CN"/>
        </w:rPr>
        <w:t>教学设备购置</w:t>
      </w:r>
      <w:r>
        <w:rPr>
          <w:rFonts w:hint="eastAsia" w:ascii="仿宋" w:hAnsi="仿宋" w:eastAsia="仿宋"/>
          <w:sz w:val="32"/>
          <w:szCs w:val="32"/>
          <w:highlight w:val="none"/>
          <w:lang w:eastAsia="zh-CN"/>
        </w:rPr>
        <w:t>等。</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148.06万元，占11.94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人员社会养老保险和其他社会保障支出。</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67.82万元，占5.47</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人员医疗保险缴费。</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住房保障（类）支出108.21万元，占8.73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人员住房公积金支出。</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 1239.64万元，其中：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人员经费1238.41万元，主要包括：基本工资、津贴补贴、奖金、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1.23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2</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1.因公出国（境）费 0 万元，与 20</w:t>
      </w:r>
      <w:r>
        <w:rPr>
          <w:rFonts w:hint="eastAsia" w:ascii="仿宋" w:hAnsi="仿宋" w:eastAsia="仿宋"/>
          <w:kern w:val="0"/>
          <w:sz w:val="32"/>
          <w:szCs w:val="32"/>
          <w:highlight w:val="none"/>
          <w:lang w:val="en-US" w:eastAsia="zh-CN"/>
        </w:rPr>
        <w:t>22</w:t>
      </w:r>
      <w:r>
        <w:rPr>
          <w:rFonts w:hint="eastAsia" w:ascii="仿宋" w:hAnsi="仿宋" w:eastAsia="仿宋"/>
          <w:kern w:val="0"/>
          <w:sz w:val="32"/>
          <w:szCs w:val="32"/>
          <w:highlight w:val="none"/>
        </w:rPr>
        <w:t>年预算数相同。</w:t>
      </w:r>
    </w:p>
    <w:p>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 xml:space="preserve">2.公务接待费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2022</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本单位不涉及</w:t>
      </w:r>
      <w:r>
        <w:rPr>
          <w:rFonts w:hint="eastAsia" w:ascii="仿宋" w:hAnsi="仿宋" w:eastAsia="仿宋"/>
          <w:kern w:val="0"/>
          <w:sz w:val="32"/>
          <w:szCs w:val="32"/>
          <w:highlight w:val="none"/>
          <w:lang w:eastAsia="zh-CN"/>
        </w:rPr>
        <w:t>。</w:t>
      </w:r>
    </w:p>
    <w:p>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万元，比 20</w:t>
      </w:r>
      <w:r>
        <w:rPr>
          <w:rFonts w:hint="eastAsia" w:ascii="仿宋" w:hAnsi="仿宋" w:eastAsia="仿宋"/>
          <w:kern w:val="0"/>
          <w:sz w:val="32"/>
          <w:szCs w:val="32"/>
          <w:highlight w:val="none"/>
          <w:lang w:val="en-US" w:eastAsia="zh-CN"/>
        </w:rPr>
        <w:t>22</w:t>
      </w:r>
      <w:r>
        <w:rPr>
          <w:rFonts w:hint="eastAsia" w:ascii="仿宋" w:hAnsi="仿宋" w:eastAsia="仿宋"/>
          <w:kern w:val="0"/>
          <w:sz w:val="32"/>
          <w:szCs w:val="32"/>
          <w:highlight w:val="none"/>
        </w:rPr>
        <w:t xml:space="preserve"> 年预算数减</w:t>
      </w:r>
    </w:p>
    <w:p>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 20</w:t>
      </w:r>
      <w:r>
        <w:rPr>
          <w:rFonts w:hint="eastAsia" w:ascii="仿宋" w:hAnsi="仿宋" w:eastAsia="仿宋"/>
          <w:kern w:val="0"/>
          <w:sz w:val="32"/>
          <w:szCs w:val="32"/>
          <w:highlight w:val="none"/>
          <w:lang w:val="en-US" w:eastAsia="zh-CN"/>
        </w:rPr>
        <w:t>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本单位不涉及</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万元，比20</w:t>
      </w:r>
      <w:r>
        <w:rPr>
          <w:rFonts w:hint="eastAsia" w:ascii="仿宋" w:hAnsi="仿宋" w:eastAsia="仿宋"/>
          <w:kern w:val="0"/>
          <w:sz w:val="32"/>
          <w:szCs w:val="32"/>
          <w:highlight w:val="none"/>
          <w:lang w:val="en-US" w:eastAsia="zh-CN"/>
        </w:rPr>
        <w:t>22</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本单位不涉及</w:t>
      </w:r>
      <w:r>
        <w:rPr>
          <w:rFonts w:hint="eastAsia" w:ascii="仿宋" w:hAnsi="仿宋" w:eastAsia="仿宋"/>
          <w:kern w:val="0"/>
          <w:sz w:val="32"/>
          <w:szCs w:val="32"/>
          <w:highlight w:val="none"/>
        </w:rPr>
        <w:t>。</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本单位不涉及</w:t>
      </w:r>
      <w:r>
        <w:rPr>
          <w:rFonts w:hint="eastAsia" w:ascii="仿宋" w:hAnsi="仿宋" w:eastAsia="仿宋"/>
          <w:sz w:val="32"/>
          <w:szCs w:val="32"/>
          <w:highlight w:val="none"/>
          <w:lang w:eastAsia="zh-CN"/>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12</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台（套）。</w:t>
      </w:r>
    </w:p>
    <w:p>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个部门本级预算项目。同时，将预算项目绩效目标进一步细化为绩效指标和指标值（附预算项目绩效目标申报表）。</w:t>
      </w: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w:t>
      </w:r>
      <w:bookmarkStart w:id="0" w:name="_GoBack"/>
      <w:bookmarkEnd w:id="0"/>
      <w:r>
        <w:rPr>
          <w:rFonts w:hint="eastAsia" w:ascii="仿宋" w:hAnsi="仿宋" w:eastAsia="仿宋"/>
          <w:sz w:val="32"/>
          <w:szCs w:val="32"/>
          <w:highlight w:val="none"/>
          <w:lang w:eastAsia="zh-CN"/>
        </w:rPr>
        <w:t>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注意：公开的表格中如果是空表也需要保留。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EwZTk5Zjk0NGIyOWRiODc0M2NmM2Y0MmMzNDcwMzM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DF6BD5"/>
    <w:rsid w:val="12C62CA4"/>
    <w:rsid w:val="15DA5399"/>
    <w:rsid w:val="171746B0"/>
    <w:rsid w:val="187E3884"/>
    <w:rsid w:val="18F97B94"/>
    <w:rsid w:val="191A0446"/>
    <w:rsid w:val="1B4A363A"/>
    <w:rsid w:val="1BC526EF"/>
    <w:rsid w:val="1C882350"/>
    <w:rsid w:val="1CDC1A5B"/>
    <w:rsid w:val="1F451F7A"/>
    <w:rsid w:val="20EF71F1"/>
    <w:rsid w:val="2323212D"/>
    <w:rsid w:val="2527010D"/>
    <w:rsid w:val="26DC2BFA"/>
    <w:rsid w:val="27063D31"/>
    <w:rsid w:val="27742DDB"/>
    <w:rsid w:val="27747EDE"/>
    <w:rsid w:val="277B13CF"/>
    <w:rsid w:val="285B5D80"/>
    <w:rsid w:val="28753BF0"/>
    <w:rsid w:val="28AA47B7"/>
    <w:rsid w:val="28CB641B"/>
    <w:rsid w:val="29207EE3"/>
    <w:rsid w:val="2AC832F5"/>
    <w:rsid w:val="2D742D12"/>
    <w:rsid w:val="2E3342C6"/>
    <w:rsid w:val="316F07C6"/>
    <w:rsid w:val="344D4C9B"/>
    <w:rsid w:val="36273D08"/>
    <w:rsid w:val="37361A0B"/>
    <w:rsid w:val="38253B59"/>
    <w:rsid w:val="385B501F"/>
    <w:rsid w:val="38DE30B8"/>
    <w:rsid w:val="39284901"/>
    <w:rsid w:val="3A915046"/>
    <w:rsid w:val="3C4C15D1"/>
    <w:rsid w:val="3CEA5A8A"/>
    <w:rsid w:val="3D897F97"/>
    <w:rsid w:val="3DA7578C"/>
    <w:rsid w:val="3F597259"/>
    <w:rsid w:val="3F6B774D"/>
    <w:rsid w:val="42031121"/>
    <w:rsid w:val="430260DD"/>
    <w:rsid w:val="442476FC"/>
    <w:rsid w:val="46C17DAD"/>
    <w:rsid w:val="47D53454"/>
    <w:rsid w:val="49B81F53"/>
    <w:rsid w:val="4AAC7860"/>
    <w:rsid w:val="4C6F263F"/>
    <w:rsid w:val="4D0265B8"/>
    <w:rsid w:val="4D8021B9"/>
    <w:rsid w:val="4EB752BA"/>
    <w:rsid w:val="4ED6365B"/>
    <w:rsid w:val="4F735000"/>
    <w:rsid w:val="50F75E7E"/>
    <w:rsid w:val="51436F0F"/>
    <w:rsid w:val="51BB428B"/>
    <w:rsid w:val="52DF1D28"/>
    <w:rsid w:val="53A4083B"/>
    <w:rsid w:val="54923E8D"/>
    <w:rsid w:val="54941844"/>
    <w:rsid w:val="5538455E"/>
    <w:rsid w:val="567F658B"/>
    <w:rsid w:val="56A94595"/>
    <w:rsid w:val="580A299B"/>
    <w:rsid w:val="58BA61C8"/>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727B27"/>
    <w:rsid w:val="659C7B1A"/>
    <w:rsid w:val="65E847CC"/>
    <w:rsid w:val="667B1737"/>
    <w:rsid w:val="67286561"/>
    <w:rsid w:val="691F508E"/>
    <w:rsid w:val="6A340295"/>
    <w:rsid w:val="6A5666B8"/>
    <w:rsid w:val="6C626D3D"/>
    <w:rsid w:val="6DF0400D"/>
    <w:rsid w:val="6E5B22F8"/>
    <w:rsid w:val="70EF2762"/>
    <w:rsid w:val="71201EF9"/>
    <w:rsid w:val="716F5053"/>
    <w:rsid w:val="729E55FD"/>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2882</Words>
  <Characters>3173</Characters>
  <Lines>19</Lines>
  <Paragraphs>5</Paragraphs>
  <TotalTime>1</TotalTime>
  <ScaleCrop>false</ScaleCrop>
  <LinksUpToDate>false</LinksUpToDate>
  <CharactersWithSpaces>3284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cp:lastModifiedBy>
  <dcterms:modified xsi:type="dcterms:W3CDTF">2023-01-07T07:48:57Z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053A4C31627F400490A0840B3DA70074</vt:lpwstr>
  </property>
</Properties>
</file>