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44"/>
          <w:szCs w:val="44"/>
        </w:rPr>
      </w:pPr>
    </w:p>
    <w:p>
      <w:pPr>
        <w:jc w:val="center"/>
        <w:rPr>
          <w:rFonts w:ascii="黑体" w:hAnsi="黑体" w:eastAsia="黑体"/>
          <w:sz w:val="44"/>
          <w:szCs w:val="44"/>
        </w:rPr>
      </w:pPr>
    </w:p>
    <w:p>
      <w:pPr>
        <w:jc w:val="both"/>
        <w:rPr>
          <w:rFonts w:ascii="黑体" w:hAnsi="黑体" w:eastAsia="黑体"/>
          <w:sz w:val="52"/>
          <w:szCs w:val="52"/>
        </w:rPr>
      </w:pPr>
      <w:r>
        <w:rPr>
          <w:rFonts w:hint="eastAsia" w:ascii="黑体" w:hAnsi="黑体" w:eastAsia="黑体"/>
          <w:sz w:val="52"/>
          <w:szCs w:val="52"/>
        </w:rPr>
        <w:t>蛟河市职业教育中心2023年部门预算</w:t>
      </w: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both"/>
        <w:rPr>
          <w:rFonts w:hint="eastAsia" w:ascii="黑体" w:hAnsi="黑体" w:eastAsia="黑体"/>
          <w:sz w:val="44"/>
          <w:szCs w:val="44"/>
        </w:rPr>
      </w:pPr>
    </w:p>
    <w:p>
      <w:pPr>
        <w:jc w:val="both"/>
        <w:rPr>
          <w:rFonts w:hint="eastAsia" w:ascii="黑体" w:hAnsi="黑体" w:eastAsia="黑体"/>
          <w:sz w:val="44"/>
          <w:szCs w:val="44"/>
        </w:rPr>
      </w:pPr>
    </w:p>
    <w:p>
      <w:pPr>
        <w:jc w:val="both"/>
        <w:rPr>
          <w:rFonts w:hint="eastAsia" w:ascii="黑体" w:hAnsi="黑体" w:eastAsia="黑体"/>
          <w:sz w:val="44"/>
          <w:szCs w:val="44"/>
        </w:rPr>
      </w:pPr>
    </w:p>
    <w:p>
      <w:pPr>
        <w:jc w:val="both"/>
        <w:rPr>
          <w:rFonts w:hint="eastAsia" w:ascii="黑体" w:hAnsi="黑体" w:eastAsia="黑体"/>
          <w:sz w:val="44"/>
          <w:szCs w:val="44"/>
        </w:rPr>
      </w:pPr>
    </w:p>
    <w:p>
      <w:pPr>
        <w:jc w:val="both"/>
        <w:rPr>
          <w:rFonts w:hint="eastAsia" w:ascii="黑体" w:hAnsi="黑体" w:eastAsia="黑体"/>
          <w:sz w:val="44"/>
          <w:szCs w:val="44"/>
        </w:rPr>
      </w:pPr>
    </w:p>
    <w:p>
      <w:pPr>
        <w:jc w:val="both"/>
        <w:rPr>
          <w:rFonts w:hint="eastAsia" w:ascii="黑体" w:hAnsi="黑体" w:eastAsia="黑体"/>
          <w:sz w:val="44"/>
          <w:szCs w:val="44"/>
        </w:rPr>
      </w:pPr>
    </w:p>
    <w:p>
      <w:pPr>
        <w:jc w:val="both"/>
        <w:rPr>
          <w:rFonts w:hint="eastAsia" w:ascii="黑体" w:hAnsi="黑体" w:eastAsia="黑体"/>
          <w:sz w:val="44"/>
          <w:szCs w:val="44"/>
        </w:rPr>
      </w:pPr>
    </w:p>
    <w:p>
      <w:pPr>
        <w:jc w:val="both"/>
        <w:rPr>
          <w:rFonts w:hint="eastAsia" w:ascii="黑体" w:hAnsi="黑体" w:eastAsia="黑体"/>
          <w:sz w:val="44"/>
          <w:szCs w:val="44"/>
        </w:rPr>
      </w:pPr>
    </w:p>
    <w:p>
      <w:pPr>
        <w:jc w:val="both"/>
        <w:rPr>
          <w:rFonts w:hint="eastAsia" w:ascii="黑体" w:hAnsi="黑体" w:eastAsia="黑体"/>
          <w:sz w:val="44"/>
          <w:szCs w:val="44"/>
        </w:rPr>
      </w:pPr>
    </w:p>
    <w:p>
      <w:pPr>
        <w:ind w:firstLine="1760" w:firstLineChars="400"/>
        <w:jc w:val="both"/>
        <w:rPr>
          <w:rFonts w:ascii="黑体" w:hAnsi="黑体" w:eastAsia="黑体"/>
          <w:sz w:val="44"/>
          <w:szCs w:val="44"/>
        </w:rPr>
      </w:pPr>
      <w:r>
        <w:rPr>
          <w:rFonts w:hint="eastAsia" w:ascii="黑体" w:hAnsi="黑体" w:eastAsia="黑体"/>
          <w:sz w:val="44"/>
          <w:szCs w:val="44"/>
        </w:rPr>
        <w:t>二〇二三年一月</w:t>
      </w:r>
      <w:r>
        <w:rPr>
          <w:rFonts w:hint="eastAsia" w:ascii="黑体" w:hAnsi="黑体" w:eastAsia="黑体"/>
          <w:sz w:val="44"/>
          <w:szCs w:val="44"/>
          <w:lang w:eastAsia="zh-CN"/>
        </w:rPr>
        <w:t>一十</w:t>
      </w:r>
      <w:r>
        <w:rPr>
          <w:rFonts w:hint="eastAsia" w:ascii="黑体" w:hAnsi="黑体" w:eastAsia="黑体"/>
          <w:sz w:val="44"/>
          <w:szCs w:val="44"/>
        </w:rPr>
        <w:t>日</w:t>
      </w:r>
    </w:p>
    <w:p>
      <w:pPr>
        <w:jc w:val="center"/>
        <w:rPr>
          <w:rFonts w:ascii="黑体" w:hAnsi="黑体" w:eastAsia="黑体"/>
          <w:sz w:val="44"/>
          <w:szCs w:val="44"/>
        </w:rPr>
      </w:pPr>
    </w:p>
    <w:p>
      <w:pPr>
        <w:jc w:val="both"/>
        <w:rPr>
          <w:rFonts w:ascii="黑体" w:hAnsi="黑体" w:eastAsia="黑体"/>
          <w:sz w:val="44"/>
          <w:szCs w:val="44"/>
        </w:rPr>
      </w:pPr>
    </w:p>
    <w:p>
      <w:pPr>
        <w:jc w:val="center"/>
        <w:rPr>
          <w:rFonts w:ascii="黑体" w:hAnsi="黑体" w:eastAsia="黑体"/>
          <w:sz w:val="44"/>
          <w:szCs w:val="44"/>
        </w:rPr>
      </w:pPr>
      <w:r>
        <w:rPr>
          <w:rFonts w:hint="eastAsia" w:ascii="黑体" w:hAnsi="黑体" w:eastAsia="黑体"/>
          <w:sz w:val="44"/>
          <w:szCs w:val="44"/>
        </w:rPr>
        <w:t>职业教育中心部门（单位）2023年预算</w:t>
      </w:r>
    </w:p>
    <w:p>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pPr>
        <w:rPr>
          <w:rFonts w:ascii="仿宋" w:hAnsi="仿宋" w:eastAsia="仿宋"/>
          <w:sz w:val="32"/>
          <w:szCs w:val="32"/>
        </w:rPr>
      </w:pPr>
      <w:r>
        <w:rPr>
          <w:rFonts w:hint="eastAsia" w:ascii="仿宋" w:hAnsi="仿宋" w:eastAsia="仿宋"/>
          <w:sz w:val="32"/>
          <w:szCs w:val="32"/>
        </w:rPr>
        <w:t>第一部分  部门概况</w:t>
      </w:r>
    </w:p>
    <w:p>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pPr>
        <w:rPr>
          <w:rFonts w:ascii="仿宋" w:hAnsi="仿宋" w:eastAsia="仿宋"/>
          <w:sz w:val="32"/>
          <w:szCs w:val="32"/>
        </w:rPr>
      </w:pPr>
      <w:r>
        <w:rPr>
          <w:rFonts w:hint="eastAsia" w:ascii="仿宋" w:hAnsi="仿宋" w:eastAsia="仿宋"/>
          <w:sz w:val="32"/>
          <w:szCs w:val="32"/>
        </w:rPr>
        <w:t>第二部分  情况说明</w:t>
      </w:r>
    </w:p>
    <w:p>
      <w:pPr>
        <w:rPr>
          <w:rFonts w:ascii="仿宋" w:hAnsi="仿宋" w:eastAsia="仿宋"/>
          <w:sz w:val="32"/>
          <w:szCs w:val="32"/>
        </w:rPr>
      </w:pPr>
      <w:r>
        <w:rPr>
          <w:rFonts w:hint="eastAsia" w:ascii="仿宋" w:hAnsi="仿宋" w:eastAsia="仿宋"/>
          <w:sz w:val="32"/>
          <w:szCs w:val="32"/>
        </w:rPr>
        <w:t xml:space="preserve">第三部分  名词解释 </w:t>
      </w:r>
    </w:p>
    <w:p>
      <w:pPr>
        <w:rPr>
          <w:rFonts w:ascii="仿宋" w:hAnsi="仿宋" w:eastAsia="仿宋"/>
          <w:sz w:val="32"/>
          <w:szCs w:val="32"/>
        </w:rPr>
      </w:pPr>
      <w:r>
        <w:rPr>
          <w:rFonts w:hint="eastAsia" w:ascii="仿宋" w:hAnsi="仿宋" w:eastAsia="仿宋"/>
          <w:sz w:val="32"/>
          <w:szCs w:val="32"/>
        </w:rPr>
        <w:t>第四部分  预算表格</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项目支出绩效目标表</w:t>
      </w: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第一部分    部门（单位）概况</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仿宋" w:hAnsi="仿宋" w:eastAsia="仿宋"/>
          <w:sz w:val="32"/>
          <w:szCs w:val="32"/>
        </w:rPr>
      </w:pPr>
      <w:r>
        <w:rPr>
          <w:rFonts w:hint="eastAsia" w:ascii="仿宋" w:hAnsi="仿宋" w:eastAsia="仿宋"/>
          <w:sz w:val="32"/>
          <w:szCs w:val="32"/>
        </w:rPr>
        <w:t xml:space="preserve"> 一、主要职能</w:t>
      </w:r>
    </w:p>
    <w:p>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名称：蛟河市职业教育中心</w:t>
      </w:r>
    </w:p>
    <w:p>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成立时间：2001年5月</w:t>
      </w:r>
    </w:p>
    <w:p>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：蛟河市职业教育中心是以从事中等职业教育为主职业学校、</w:t>
      </w:r>
      <w:r>
        <w:rPr>
          <w:rFonts w:hint="eastAsia" w:ascii="仿宋" w:hAnsi="仿宋" w:eastAsia="仿宋" w:cs="仿宋"/>
          <w:sz w:val="32"/>
          <w:szCs w:val="32"/>
        </w:rPr>
        <w:t>蛟河市职教中心是由原蛟河市第一职业高中、第二职业高中、蛟河电视大学合并而成。现校址于2011年在新区建成并投入使用，由教学楼、实训楼、实训车间、公寓楼、学生食堂构成。</w:t>
      </w:r>
    </w:p>
    <w:p>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主要职能：升学、就业</w:t>
      </w:r>
    </w:p>
    <w:p>
      <w:pPr>
        <w:jc w:val="left"/>
        <w:rPr>
          <w:rFonts w:ascii="仿宋" w:hAnsi="仿宋" w:eastAsia="仿宋"/>
          <w:sz w:val="32"/>
          <w:szCs w:val="32"/>
        </w:rPr>
      </w:pPr>
      <w:r>
        <w:rPr>
          <w:rFonts w:hint="eastAsia" w:ascii="仿宋" w:hAnsi="仿宋" w:eastAsia="仿宋"/>
          <w:sz w:val="32"/>
          <w:szCs w:val="32"/>
        </w:rPr>
        <w:t xml:space="preserve">   二、机构设置</w:t>
      </w:r>
    </w:p>
    <w:p>
      <w:pPr>
        <w:pStyle w:val="12"/>
        <w:ind w:firstLine="627" w:firstLineChars="196"/>
        <w:rPr>
          <w:rFonts w:ascii="仿宋" w:hAnsi="仿宋" w:eastAsia="仿宋"/>
          <w:kern w:val="0"/>
          <w:szCs w:val="32"/>
        </w:rPr>
      </w:pPr>
      <w:r>
        <w:rPr>
          <w:rFonts w:hint="eastAsia" w:ascii="仿宋" w:hAnsi="仿宋" w:eastAsia="仿宋"/>
          <w:kern w:val="0"/>
          <w:szCs w:val="32"/>
        </w:rPr>
        <w:t>机构设置包括：教务处、总务处、办公室、实训处、政教处、安保处、党办、招生办等部门；</w:t>
      </w:r>
    </w:p>
    <w:p>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ascii="仿宋" w:hAnsi="仿宋" w:eastAsia="仿宋"/>
          <w:kern w:val="0"/>
          <w:szCs w:val="32"/>
        </w:rPr>
        <w:t>81</w:t>
      </w:r>
      <w:r>
        <w:rPr>
          <w:rFonts w:hint="eastAsia" w:ascii="仿宋" w:hAnsi="仿宋" w:eastAsia="仿宋"/>
          <w:kern w:val="0"/>
          <w:szCs w:val="32"/>
        </w:rPr>
        <w:t>人，编制数105人，领导职数4个。</w:t>
      </w:r>
    </w:p>
    <w:p>
      <w:pPr>
        <w:jc w:val="left"/>
        <w:rPr>
          <w:rFonts w:hint="eastAsia" w:ascii="仿宋" w:hAnsi="仿宋" w:eastAsia="仿宋"/>
          <w:sz w:val="32"/>
          <w:szCs w:val="32"/>
          <w:lang w:val="en-US" w:eastAsia="zh-CN"/>
        </w:rPr>
      </w:pPr>
      <w:r>
        <w:rPr>
          <w:rFonts w:hint="eastAsia" w:ascii="仿宋" w:hAnsi="仿宋" w:eastAsia="仿宋"/>
          <w:sz w:val="32"/>
          <w:szCs w:val="32"/>
        </w:rPr>
        <w:t xml:space="preserve">   </w:t>
      </w:r>
      <w:r>
        <w:rPr>
          <w:rFonts w:hint="eastAsia" w:ascii="仿宋" w:hAnsi="仿宋" w:eastAsia="仿宋"/>
          <w:sz w:val="32"/>
          <w:szCs w:val="32"/>
          <w:lang w:val="en-US" w:eastAsia="zh-CN"/>
        </w:rPr>
        <w:t xml:space="preserve">        </w:t>
      </w:r>
    </w:p>
    <w:p>
      <w:pPr>
        <w:jc w:val="left"/>
        <w:rPr>
          <w:rFonts w:hint="eastAsia" w:ascii="仿宋" w:hAnsi="仿宋" w:eastAsia="仿宋"/>
          <w:sz w:val="32"/>
          <w:szCs w:val="32"/>
          <w:lang w:val="en-US" w:eastAsia="zh-CN"/>
        </w:rPr>
      </w:pPr>
    </w:p>
    <w:p>
      <w:pPr>
        <w:ind w:firstLine="1920" w:firstLineChars="600"/>
        <w:jc w:val="left"/>
        <w:rPr>
          <w:rFonts w:hint="eastAsia" w:ascii="仿宋" w:hAnsi="仿宋" w:eastAsia="仿宋"/>
          <w:sz w:val="32"/>
          <w:szCs w:val="32"/>
          <w:lang w:val="en-US" w:eastAsia="zh-CN"/>
        </w:rPr>
      </w:pPr>
    </w:p>
    <w:p>
      <w:pPr>
        <w:ind w:firstLine="1920" w:firstLineChars="600"/>
        <w:jc w:val="left"/>
        <w:rPr>
          <w:rFonts w:hint="eastAsia" w:ascii="仿宋" w:hAnsi="仿宋" w:eastAsia="仿宋"/>
          <w:sz w:val="32"/>
          <w:szCs w:val="32"/>
          <w:lang w:val="en-US" w:eastAsia="zh-CN"/>
        </w:rPr>
      </w:pPr>
    </w:p>
    <w:p>
      <w:pPr>
        <w:ind w:firstLine="1920" w:firstLineChars="600"/>
        <w:jc w:val="left"/>
        <w:rPr>
          <w:rFonts w:hint="eastAsia" w:ascii="仿宋" w:hAnsi="仿宋" w:eastAsia="仿宋"/>
          <w:sz w:val="32"/>
          <w:szCs w:val="32"/>
          <w:lang w:val="en-US" w:eastAsia="zh-CN"/>
        </w:rPr>
      </w:pPr>
    </w:p>
    <w:p>
      <w:pPr>
        <w:ind w:firstLine="1920" w:firstLineChars="600"/>
        <w:jc w:val="left"/>
        <w:rPr>
          <w:rFonts w:hint="eastAsia" w:ascii="仿宋" w:hAnsi="仿宋" w:eastAsia="仿宋"/>
          <w:sz w:val="32"/>
          <w:szCs w:val="32"/>
          <w:lang w:val="en-US" w:eastAsia="zh-CN"/>
        </w:rPr>
      </w:pPr>
    </w:p>
    <w:p>
      <w:pPr>
        <w:ind w:firstLine="1920" w:firstLineChars="600"/>
        <w:jc w:val="left"/>
        <w:rPr>
          <w:rFonts w:ascii="黑体" w:hAnsi="黑体" w:eastAsia="黑体"/>
          <w:sz w:val="32"/>
          <w:szCs w:val="32"/>
        </w:rPr>
      </w:pPr>
      <w:r>
        <w:rPr>
          <w:rFonts w:hint="eastAsia" w:ascii="仿宋" w:hAnsi="仿宋" w:eastAsia="仿宋"/>
          <w:sz w:val="32"/>
          <w:szCs w:val="32"/>
          <w:lang w:val="en-US" w:eastAsia="zh-CN"/>
        </w:rPr>
        <w:t xml:space="preserve"> </w:t>
      </w:r>
      <w:r>
        <w:rPr>
          <w:rFonts w:hint="eastAsia" w:ascii="黑体" w:hAnsi="黑体" w:eastAsia="黑体"/>
          <w:sz w:val="32"/>
          <w:szCs w:val="32"/>
        </w:rPr>
        <w:t>第二部分  情况说明</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一、2023年收支预算总体情况</w:t>
      </w:r>
    </w:p>
    <w:p>
      <w:pPr>
        <w:pStyle w:val="11"/>
        <w:ind w:firstLine="640" w:firstLineChars="200"/>
        <w:jc w:val="left"/>
        <w:rPr>
          <w:rFonts w:ascii="仿宋" w:hAnsi="仿宋" w:eastAsia="仿宋"/>
          <w:sz w:val="32"/>
          <w:szCs w:val="32"/>
        </w:rPr>
      </w:pPr>
      <w:r>
        <w:rPr>
          <w:rFonts w:hint="eastAsia" w:ascii="仿宋" w:hAnsi="仿宋" w:eastAsia="仿宋"/>
          <w:sz w:val="32"/>
          <w:szCs w:val="32"/>
        </w:rPr>
        <w:t xml:space="preserve">按照综合预算的原则，所有收入和支出全部纳入部门预算管理。收入包括：一般公共预算拨款收入、国有资本经营预算拨款收入、其他收入；支出包括：一般公共服务支出、社会保障和就业支出、卫生健康支出、住房保障支出、国有资本经营预算支出。2023年收支总预算 </w:t>
      </w:r>
      <w:r>
        <w:rPr>
          <w:rFonts w:ascii="仿宋" w:hAnsi="仿宋" w:eastAsia="仿宋"/>
          <w:sz w:val="32"/>
          <w:szCs w:val="32"/>
        </w:rPr>
        <w:t>917.61</w:t>
      </w:r>
      <w:r>
        <w:rPr>
          <w:rFonts w:hint="eastAsia" w:ascii="仿宋" w:hAnsi="仿宋" w:eastAsia="仿宋"/>
          <w:sz w:val="32"/>
          <w:szCs w:val="32"/>
        </w:rPr>
        <w:t xml:space="preserve"> 万元，比 2022年预算数 </w:t>
      </w:r>
      <w:r>
        <w:rPr>
          <w:rFonts w:ascii="仿宋" w:hAnsi="仿宋" w:eastAsia="仿宋"/>
          <w:sz w:val="32"/>
          <w:szCs w:val="32"/>
        </w:rPr>
        <w:t>1012.6</w:t>
      </w:r>
      <w:r>
        <w:rPr>
          <w:rFonts w:hint="eastAsia" w:ascii="仿宋" w:hAnsi="仿宋" w:eastAsia="仿宋"/>
          <w:sz w:val="32"/>
          <w:szCs w:val="32"/>
        </w:rPr>
        <w:t xml:space="preserve"> 万元减少 </w:t>
      </w:r>
      <w:r>
        <w:rPr>
          <w:rFonts w:ascii="仿宋" w:hAnsi="仿宋" w:eastAsia="仿宋"/>
          <w:sz w:val="32"/>
          <w:szCs w:val="32"/>
        </w:rPr>
        <w:t>94.99</w:t>
      </w:r>
      <w:r>
        <w:rPr>
          <w:rFonts w:hint="eastAsia" w:ascii="仿宋" w:hAnsi="仿宋" w:eastAsia="仿宋"/>
          <w:sz w:val="32"/>
          <w:szCs w:val="32"/>
        </w:rPr>
        <w:t xml:space="preserve"> 万元，主要原因：202</w:t>
      </w:r>
      <w:r>
        <w:rPr>
          <w:rFonts w:ascii="仿宋" w:hAnsi="仿宋" w:eastAsia="仿宋"/>
          <w:sz w:val="32"/>
          <w:szCs w:val="32"/>
        </w:rPr>
        <w:t>3</w:t>
      </w:r>
      <w:r>
        <w:rPr>
          <w:rFonts w:hint="eastAsia" w:ascii="仿宋" w:hAnsi="仿宋" w:eastAsia="仿宋"/>
          <w:sz w:val="32"/>
          <w:szCs w:val="32"/>
        </w:rPr>
        <w:t>年预算人员经费减少 。</w:t>
      </w:r>
    </w:p>
    <w:p>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二、2023年收入预算情况</w:t>
      </w:r>
    </w:p>
    <w:p>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 xml:space="preserve">2023年本单位收入预算 </w:t>
      </w:r>
      <w:r>
        <w:rPr>
          <w:rFonts w:ascii="仿宋" w:hAnsi="仿宋" w:eastAsia="仿宋"/>
          <w:sz w:val="32"/>
          <w:szCs w:val="32"/>
        </w:rPr>
        <w:t>917.61</w:t>
      </w:r>
      <w:r>
        <w:rPr>
          <w:rFonts w:hint="eastAsia" w:ascii="仿宋" w:hAnsi="仿宋" w:eastAsia="仿宋"/>
          <w:sz w:val="32"/>
          <w:szCs w:val="32"/>
        </w:rPr>
        <w:t>万元，本年收入中，一般公共预算财政拨款收入</w:t>
      </w:r>
      <w:r>
        <w:rPr>
          <w:rFonts w:ascii="仿宋" w:hAnsi="仿宋" w:eastAsia="仿宋"/>
          <w:sz w:val="32"/>
          <w:szCs w:val="32"/>
        </w:rPr>
        <w:t>917.61</w:t>
      </w:r>
      <w:r>
        <w:rPr>
          <w:rFonts w:hint="eastAsia" w:ascii="仿宋" w:hAnsi="仿宋" w:eastAsia="仿宋"/>
          <w:sz w:val="32"/>
          <w:szCs w:val="32"/>
        </w:rPr>
        <w:t>万元，占100%；</w:t>
      </w:r>
    </w:p>
    <w:p>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三、2023年支出预算情况</w:t>
      </w:r>
    </w:p>
    <w:p>
      <w:pPr>
        <w:pStyle w:val="11"/>
        <w:ind w:firstLine="640" w:firstLineChars="200"/>
        <w:rPr>
          <w:rFonts w:ascii="仿宋" w:hAnsi="仿宋" w:eastAsia="仿宋"/>
          <w:sz w:val="32"/>
          <w:szCs w:val="32"/>
        </w:rPr>
      </w:pPr>
      <w:r>
        <w:rPr>
          <w:rFonts w:hint="eastAsia" w:ascii="仿宋" w:hAnsi="仿宋" w:eastAsia="仿宋"/>
          <w:sz w:val="32"/>
          <w:szCs w:val="32"/>
        </w:rPr>
        <w:t>2023年支出预算</w:t>
      </w:r>
      <w:r>
        <w:rPr>
          <w:rFonts w:ascii="仿宋" w:hAnsi="仿宋" w:eastAsia="仿宋"/>
          <w:sz w:val="32"/>
          <w:szCs w:val="32"/>
        </w:rPr>
        <w:t>917.61</w:t>
      </w:r>
      <w:r>
        <w:rPr>
          <w:rFonts w:hint="eastAsia" w:ascii="仿宋" w:hAnsi="仿宋" w:eastAsia="仿宋"/>
          <w:sz w:val="32"/>
          <w:szCs w:val="32"/>
        </w:rPr>
        <w:t xml:space="preserve">万元，其中：基本支出 </w:t>
      </w:r>
      <w:r>
        <w:rPr>
          <w:rFonts w:ascii="仿宋" w:hAnsi="仿宋" w:eastAsia="仿宋"/>
          <w:sz w:val="32"/>
          <w:szCs w:val="32"/>
        </w:rPr>
        <w:t>679.69</w:t>
      </w:r>
      <w:r>
        <w:rPr>
          <w:rFonts w:hint="eastAsia" w:ascii="仿宋" w:hAnsi="仿宋" w:eastAsia="仿宋"/>
          <w:sz w:val="32"/>
          <w:szCs w:val="32"/>
        </w:rPr>
        <w:t>万元，占74%；社会保障支出</w:t>
      </w:r>
      <w:r>
        <w:rPr>
          <w:rFonts w:ascii="仿宋" w:hAnsi="仿宋" w:eastAsia="仿宋"/>
          <w:sz w:val="32"/>
          <w:szCs w:val="32"/>
        </w:rPr>
        <w:t>110.15</w:t>
      </w:r>
      <w:r>
        <w:rPr>
          <w:rFonts w:hint="eastAsia" w:ascii="仿宋" w:hAnsi="仿宋" w:eastAsia="仿宋"/>
          <w:sz w:val="32"/>
          <w:szCs w:val="32"/>
        </w:rPr>
        <w:t>万元，占12%。卫生健康支出</w:t>
      </w:r>
      <w:r>
        <w:rPr>
          <w:rFonts w:ascii="仿宋" w:hAnsi="仿宋" w:eastAsia="仿宋"/>
          <w:sz w:val="32"/>
          <w:szCs w:val="32"/>
        </w:rPr>
        <w:t>47.31</w:t>
      </w:r>
      <w:r>
        <w:rPr>
          <w:rFonts w:hint="eastAsia" w:ascii="仿宋" w:hAnsi="仿宋" w:eastAsia="仿宋"/>
          <w:sz w:val="32"/>
          <w:szCs w:val="32"/>
        </w:rPr>
        <w:t>万元，占5%。住房保障支出</w:t>
      </w:r>
      <w:r>
        <w:rPr>
          <w:rFonts w:ascii="仿宋" w:hAnsi="仿宋" w:eastAsia="仿宋"/>
          <w:sz w:val="32"/>
          <w:szCs w:val="32"/>
        </w:rPr>
        <w:t>80.46</w:t>
      </w:r>
      <w:r>
        <w:rPr>
          <w:rFonts w:hint="eastAsia" w:ascii="仿宋" w:hAnsi="仿宋" w:eastAsia="仿宋"/>
          <w:sz w:val="32"/>
          <w:szCs w:val="32"/>
        </w:rPr>
        <w:t>万元，占9%。</w:t>
      </w:r>
    </w:p>
    <w:p>
      <w:pPr>
        <w:pStyle w:val="11"/>
        <w:ind w:firstLine="640" w:firstLineChars="200"/>
        <w:jc w:val="left"/>
        <w:rPr>
          <w:rFonts w:ascii="楷体" w:hAnsi="楷体" w:eastAsia="楷体"/>
          <w:sz w:val="32"/>
          <w:szCs w:val="32"/>
        </w:rPr>
      </w:pPr>
      <w:r>
        <w:rPr>
          <w:rFonts w:hint="eastAsia" w:ascii="楷体" w:hAnsi="楷体" w:eastAsia="楷体"/>
          <w:sz w:val="32"/>
          <w:szCs w:val="32"/>
        </w:rPr>
        <w:t>四、2023年财政拨款收支预算情况</w:t>
      </w:r>
    </w:p>
    <w:p>
      <w:pPr>
        <w:pStyle w:val="11"/>
        <w:ind w:firstLine="640" w:firstLineChars="200"/>
        <w:rPr>
          <w:rFonts w:ascii="仿宋" w:hAnsi="仿宋" w:eastAsia="仿宋"/>
          <w:sz w:val="32"/>
          <w:szCs w:val="32"/>
        </w:rPr>
      </w:pPr>
      <w:r>
        <w:rPr>
          <w:rFonts w:hint="eastAsia" w:ascii="仿宋" w:hAnsi="仿宋" w:eastAsia="仿宋"/>
          <w:sz w:val="32"/>
          <w:szCs w:val="32"/>
        </w:rPr>
        <w:t>2023年财政拨款收支总预算</w:t>
      </w:r>
      <w:r>
        <w:rPr>
          <w:rFonts w:ascii="仿宋" w:hAnsi="仿宋" w:eastAsia="仿宋"/>
          <w:sz w:val="32"/>
          <w:szCs w:val="32"/>
        </w:rPr>
        <w:t>917.61</w:t>
      </w:r>
      <w:r>
        <w:rPr>
          <w:rFonts w:hint="eastAsia" w:ascii="仿宋" w:hAnsi="仿宋" w:eastAsia="仿宋"/>
          <w:sz w:val="32"/>
          <w:szCs w:val="32"/>
        </w:rPr>
        <w:t xml:space="preserve">万元，其中：本年收入 </w:t>
      </w:r>
      <w:r>
        <w:rPr>
          <w:rFonts w:ascii="仿宋" w:hAnsi="仿宋" w:eastAsia="仿宋"/>
          <w:sz w:val="32"/>
          <w:szCs w:val="32"/>
        </w:rPr>
        <w:t>917.61</w:t>
      </w:r>
      <w:r>
        <w:rPr>
          <w:rFonts w:hint="eastAsia" w:ascii="仿宋" w:hAnsi="仿宋" w:eastAsia="仿宋"/>
          <w:sz w:val="32"/>
          <w:szCs w:val="32"/>
        </w:rPr>
        <w:t>万元。支出包括：教育支出</w:t>
      </w:r>
      <w:r>
        <w:rPr>
          <w:rFonts w:ascii="仿宋" w:hAnsi="仿宋" w:eastAsia="仿宋"/>
          <w:sz w:val="32"/>
          <w:szCs w:val="32"/>
        </w:rPr>
        <w:t>679.69</w:t>
      </w:r>
      <w:r>
        <w:rPr>
          <w:rFonts w:hint="eastAsia" w:ascii="仿宋" w:hAnsi="仿宋" w:eastAsia="仿宋"/>
          <w:sz w:val="32"/>
          <w:szCs w:val="32"/>
        </w:rPr>
        <w:t>万元，社会保障和就业支出</w:t>
      </w:r>
      <w:r>
        <w:rPr>
          <w:rFonts w:ascii="仿宋" w:hAnsi="仿宋" w:eastAsia="仿宋"/>
          <w:sz w:val="32"/>
          <w:szCs w:val="32"/>
        </w:rPr>
        <w:t>110.15</w:t>
      </w:r>
      <w:r>
        <w:rPr>
          <w:rFonts w:hint="eastAsia" w:ascii="仿宋" w:hAnsi="仿宋" w:eastAsia="仿宋"/>
          <w:sz w:val="32"/>
          <w:szCs w:val="32"/>
        </w:rPr>
        <w:t>万元，卫生健康支出</w:t>
      </w:r>
      <w:r>
        <w:rPr>
          <w:rFonts w:ascii="仿宋" w:hAnsi="仿宋" w:eastAsia="仿宋"/>
          <w:sz w:val="32"/>
          <w:szCs w:val="32"/>
        </w:rPr>
        <w:t>47.31</w:t>
      </w:r>
      <w:r>
        <w:rPr>
          <w:rFonts w:hint="eastAsia" w:ascii="仿宋" w:hAnsi="仿宋" w:eastAsia="仿宋"/>
          <w:sz w:val="32"/>
          <w:szCs w:val="32"/>
        </w:rPr>
        <w:t>万元，住房保障支出</w:t>
      </w:r>
      <w:r>
        <w:rPr>
          <w:rFonts w:ascii="仿宋" w:hAnsi="仿宋" w:eastAsia="仿宋"/>
          <w:sz w:val="32"/>
          <w:szCs w:val="32"/>
        </w:rPr>
        <w:t>80.46</w:t>
      </w:r>
      <w:r>
        <w:rPr>
          <w:rFonts w:hint="eastAsia" w:ascii="仿宋" w:hAnsi="仿宋" w:eastAsia="仿宋"/>
          <w:sz w:val="32"/>
          <w:szCs w:val="32"/>
        </w:rPr>
        <w:t>万元。</w:t>
      </w:r>
    </w:p>
    <w:p>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五、2023</w:t>
      </w:r>
      <w:r>
        <w:rPr>
          <w:rFonts w:hint="eastAsia" w:ascii="楷体" w:hAnsi="楷体" w:eastAsia="楷体"/>
          <w:kern w:val="0"/>
          <w:sz w:val="32"/>
          <w:szCs w:val="32"/>
        </w:rPr>
        <w:t>年一般公共预算支出情况</w:t>
      </w:r>
    </w:p>
    <w:p>
      <w:pPr>
        <w:ind w:firstLine="640" w:firstLineChars="200"/>
        <w:rPr>
          <w:rFonts w:ascii="仿宋" w:hAnsi="仿宋" w:eastAsia="仿宋"/>
          <w:sz w:val="32"/>
          <w:szCs w:val="32"/>
        </w:rPr>
      </w:pPr>
      <w:r>
        <w:rPr>
          <w:rFonts w:hint="eastAsia" w:ascii="仿宋" w:hAnsi="仿宋" w:eastAsia="仿宋"/>
          <w:sz w:val="32"/>
          <w:szCs w:val="32"/>
        </w:rPr>
        <w:t>2023一般公共预算当年拨款</w:t>
      </w:r>
      <w:r>
        <w:rPr>
          <w:rFonts w:ascii="仿宋" w:hAnsi="仿宋" w:eastAsia="仿宋"/>
          <w:sz w:val="32"/>
          <w:szCs w:val="32"/>
        </w:rPr>
        <w:t>917.61</w:t>
      </w:r>
      <w:r>
        <w:rPr>
          <w:rFonts w:hint="eastAsia" w:ascii="仿宋" w:hAnsi="仿宋" w:eastAsia="仿宋"/>
          <w:sz w:val="32"/>
          <w:szCs w:val="32"/>
        </w:rPr>
        <w:t>万元，其中：基本支出</w:t>
      </w:r>
      <w:r>
        <w:rPr>
          <w:rFonts w:ascii="仿宋" w:hAnsi="仿宋" w:eastAsia="仿宋"/>
          <w:sz w:val="32"/>
          <w:szCs w:val="32"/>
        </w:rPr>
        <w:t>917.61</w:t>
      </w:r>
      <w:r>
        <w:rPr>
          <w:rFonts w:hint="eastAsia" w:ascii="仿宋" w:hAnsi="仿宋" w:eastAsia="仿宋"/>
          <w:sz w:val="32"/>
          <w:szCs w:val="32"/>
        </w:rPr>
        <w:t>万元，占100%；基本支出中，人员经费</w:t>
      </w:r>
      <w:r>
        <w:rPr>
          <w:rFonts w:ascii="仿宋" w:hAnsi="仿宋" w:eastAsia="仿宋"/>
          <w:sz w:val="32"/>
          <w:szCs w:val="32"/>
        </w:rPr>
        <w:t>916.67</w:t>
      </w:r>
      <w:r>
        <w:rPr>
          <w:rFonts w:hint="eastAsia" w:ascii="仿宋" w:hAnsi="仿宋" w:eastAsia="仿宋"/>
          <w:sz w:val="32"/>
          <w:szCs w:val="32"/>
        </w:rPr>
        <w:t>万元，占</w:t>
      </w:r>
      <w:r>
        <w:rPr>
          <w:rFonts w:ascii="仿宋" w:hAnsi="仿宋" w:eastAsia="仿宋"/>
          <w:sz w:val="32"/>
          <w:szCs w:val="32"/>
        </w:rPr>
        <w:t>99.9</w:t>
      </w:r>
      <w:r>
        <w:rPr>
          <w:rFonts w:hint="eastAsia" w:ascii="仿宋" w:hAnsi="仿宋" w:eastAsia="仿宋"/>
          <w:sz w:val="32"/>
          <w:szCs w:val="32"/>
        </w:rPr>
        <w:t>%，公用经费0</w:t>
      </w:r>
      <w:r>
        <w:rPr>
          <w:rFonts w:ascii="仿宋" w:hAnsi="仿宋" w:eastAsia="仿宋"/>
          <w:sz w:val="32"/>
          <w:szCs w:val="32"/>
        </w:rPr>
        <w:t>.94</w:t>
      </w:r>
      <w:r>
        <w:rPr>
          <w:rFonts w:hint="eastAsia" w:ascii="仿宋" w:hAnsi="仿宋" w:eastAsia="仿宋"/>
          <w:sz w:val="32"/>
          <w:szCs w:val="32"/>
        </w:rPr>
        <w:t>万元，占0</w:t>
      </w:r>
      <w:r>
        <w:rPr>
          <w:rFonts w:ascii="仿宋" w:hAnsi="仿宋" w:eastAsia="仿宋"/>
          <w:sz w:val="32"/>
          <w:szCs w:val="32"/>
        </w:rPr>
        <w:t>.1%</w:t>
      </w:r>
      <w:r>
        <w:rPr>
          <w:rFonts w:hint="eastAsia" w:ascii="仿宋" w:hAnsi="仿宋" w:eastAsia="仿宋"/>
          <w:sz w:val="32"/>
          <w:szCs w:val="32"/>
        </w:rPr>
        <w:t>；</w:t>
      </w:r>
    </w:p>
    <w:p>
      <w:pPr>
        <w:ind w:firstLine="640" w:firstLineChars="200"/>
        <w:rPr>
          <w:rFonts w:ascii="仿宋" w:hAnsi="仿宋" w:eastAsia="仿宋"/>
          <w:sz w:val="32"/>
          <w:szCs w:val="32"/>
        </w:rPr>
      </w:pPr>
      <w:r>
        <w:rPr>
          <w:rFonts w:hint="eastAsia" w:ascii="仿宋" w:hAnsi="仿宋" w:eastAsia="仿宋"/>
          <w:sz w:val="32"/>
          <w:szCs w:val="32"/>
        </w:rPr>
        <w:t>教育（类）支出</w:t>
      </w:r>
      <w:r>
        <w:rPr>
          <w:rFonts w:ascii="仿宋" w:hAnsi="仿宋" w:eastAsia="仿宋"/>
          <w:sz w:val="32"/>
          <w:szCs w:val="32"/>
        </w:rPr>
        <w:t>679.69</w:t>
      </w:r>
      <w:r>
        <w:rPr>
          <w:rFonts w:hint="eastAsia" w:ascii="仿宋" w:hAnsi="仿宋" w:eastAsia="仿宋"/>
          <w:sz w:val="32"/>
          <w:szCs w:val="32"/>
        </w:rPr>
        <w:t>万元，占74%，主要用于：人员工资。</w:t>
      </w:r>
    </w:p>
    <w:p>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ascii="仿宋" w:hAnsi="仿宋" w:eastAsia="仿宋"/>
          <w:sz w:val="32"/>
          <w:szCs w:val="32"/>
        </w:rPr>
        <w:t>110.15</w:t>
      </w:r>
      <w:r>
        <w:rPr>
          <w:rFonts w:hint="eastAsia" w:ascii="仿宋" w:hAnsi="仿宋" w:eastAsia="仿宋"/>
          <w:sz w:val="32"/>
          <w:szCs w:val="32"/>
        </w:rPr>
        <w:t xml:space="preserve"> 万元，占12%，主要用于：养老保险等。</w:t>
      </w:r>
    </w:p>
    <w:p>
      <w:pPr>
        <w:ind w:firstLine="640" w:firstLineChars="200"/>
        <w:rPr>
          <w:rFonts w:ascii="仿宋" w:hAnsi="仿宋" w:eastAsia="仿宋"/>
          <w:sz w:val="32"/>
          <w:szCs w:val="32"/>
        </w:rPr>
      </w:pPr>
      <w:r>
        <w:rPr>
          <w:rFonts w:hint="eastAsia" w:ascii="仿宋" w:hAnsi="仿宋" w:eastAsia="仿宋"/>
          <w:sz w:val="32"/>
          <w:szCs w:val="32"/>
        </w:rPr>
        <w:t xml:space="preserve">卫生健康（类）支出 </w:t>
      </w:r>
      <w:r>
        <w:rPr>
          <w:rFonts w:ascii="仿宋" w:hAnsi="仿宋" w:eastAsia="仿宋"/>
          <w:sz w:val="32"/>
          <w:szCs w:val="32"/>
        </w:rPr>
        <w:t>47.31</w:t>
      </w:r>
      <w:r>
        <w:rPr>
          <w:rFonts w:hint="eastAsia" w:ascii="仿宋" w:hAnsi="仿宋" w:eastAsia="仿宋"/>
          <w:sz w:val="32"/>
          <w:szCs w:val="32"/>
        </w:rPr>
        <w:t xml:space="preserve"> 万元，占5%，主要用于：医疗保险。</w:t>
      </w:r>
    </w:p>
    <w:p>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ascii="仿宋" w:hAnsi="仿宋" w:eastAsia="仿宋"/>
          <w:sz w:val="32"/>
          <w:szCs w:val="32"/>
        </w:rPr>
        <w:t>80.46</w:t>
      </w:r>
      <w:r>
        <w:rPr>
          <w:rFonts w:hint="eastAsia" w:ascii="仿宋" w:hAnsi="仿宋" w:eastAsia="仿宋"/>
          <w:sz w:val="32"/>
          <w:szCs w:val="32"/>
        </w:rPr>
        <w:t xml:space="preserve"> 万元，占9%，主要用于：住房公积金。</w:t>
      </w:r>
    </w:p>
    <w:p>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六、2023年一般公共预算基本支出情况</w:t>
      </w:r>
    </w:p>
    <w:p>
      <w:pPr>
        <w:ind w:firstLine="640" w:firstLineChars="200"/>
        <w:rPr>
          <w:rFonts w:ascii="仿宋" w:hAnsi="仿宋" w:eastAsia="仿宋"/>
          <w:sz w:val="32"/>
          <w:szCs w:val="32"/>
        </w:rPr>
      </w:pPr>
      <w:r>
        <w:rPr>
          <w:rFonts w:hint="eastAsia" w:ascii="仿宋" w:hAnsi="仿宋" w:eastAsia="仿宋"/>
          <w:sz w:val="32"/>
          <w:szCs w:val="32"/>
        </w:rPr>
        <w:t xml:space="preserve">2023年一般公共预算基本支出 </w:t>
      </w:r>
      <w:r>
        <w:rPr>
          <w:rFonts w:ascii="仿宋" w:hAnsi="仿宋" w:eastAsia="仿宋"/>
          <w:sz w:val="32"/>
          <w:szCs w:val="32"/>
        </w:rPr>
        <w:t>917.61</w:t>
      </w:r>
      <w:r>
        <w:rPr>
          <w:rFonts w:hint="eastAsia" w:ascii="仿宋" w:hAnsi="仿宋" w:eastAsia="仿宋"/>
          <w:sz w:val="32"/>
          <w:szCs w:val="32"/>
        </w:rPr>
        <w:t xml:space="preserve"> 万元，其中：</w:t>
      </w:r>
    </w:p>
    <w:p>
      <w:pPr>
        <w:ind w:firstLine="640" w:firstLineChars="200"/>
        <w:rPr>
          <w:rFonts w:ascii="仿宋" w:hAnsi="仿宋" w:eastAsia="仿宋"/>
          <w:sz w:val="32"/>
          <w:szCs w:val="32"/>
        </w:rPr>
      </w:pPr>
      <w:r>
        <w:rPr>
          <w:rFonts w:hint="eastAsia" w:ascii="仿宋" w:hAnsi="仿宋" w:eastAsia="仿宋"/>
          <w:sz w:val="32"/>
          <w:szCs w:val="32"/>
        </w:rPr>
        <w:t>人员经费</w:t>
      </w:r>
      <w:r>
        <w:rPr>
          <w:rFonts w:ascii="仿宋" w:hAnsi="仿宋" w:eastAsia="仿宋"/>
          <w:sz w:val="32"/>
          <w:szCs w:val="32"/>
        </w:rPr>
        <w:t>916.67</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ascii="仿宋" w:hAnsi="仿宋" w:eastAsia="仿宋"/>
          <w:sz w:val="32"/>
          <w:szCs w:val="32"/>
        </w:rPr>
        <w:t>0.94</w:t>
      </w:r>
      <w:r>
        <w:rPr>
          <w:rFonts w:hint="eastAsia" w:ascii="仿宋" w:hAnsi="仿宋" w:eastAsia="仿宋"/>
          <w:sz w:val="32"/>
          <w:szCs w:val="32"/>
        </w:rPr>
        <w:t>万元，主要包括：办公费、印刷费、水费、电费、邮电费、取暖费、差旅费、会议费、公务接待费、工会经费、公务用车运行维护费等。</w:t>
      </w:r>
    </w:p>
    <w:p>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七、2023年一般公共预算财政拨款“三公经费”情况</w:t>
      </w:r>
    </w:p>
    <w:p>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ascii="仿宋" w:hAnsi="仿宋" w:eastAsia="仿宋"/>
          <w:kern w:val="0"/>
          <w:sz w:val="32"/>
          <w:szCs w:val="32"/>
        </w:rPr>
        <w:t>3</w:t>
      </w:r>
      <w:r>
        <w:rPr>
          <w:rFonts w:hint="eastAsia" w:ascii="仿宋" w:hAnsi="仿宋" w:eastAsia="仿宋"/>
          <w:kern w:val="0"/>
          <w:sz w:val="32"/>
          <w:szCs w:val="32"/>
        </w:rPr>
        <w:t>年“三公”经费预算数0万元，比202</w:t>
      </w:r>
      <w:r>
        <w:rPr>
          <w:rFonts w:ascii="仿宋" w:hAnsi="仿宋" w:eastAsia="仿宋"/>
          <w:kern w:val="0"/>
          <w:sz w:val="32"/>
          <w:szCs w:val="32"/>
        </w:rPr>
        <w:t>2</w:t>
      </w:r>
      <w:r>
        <w:rPr>
          <w:rFonts w:hint="eastAsia" w:ascii="仿宋" w:hAnsi="仿宋" w:eastAsia="仿宋"/>
          <w:kern w:val="0"/>
          <w:sz w:val="32"/>
          <w:szCs w:val="32"/>
        </w:rPr>
        <w:t>年预算减少 0万元。其中：</w:t>
      </w:r>
    </w:p>
    <w:p>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ascii="仿宋" w:hAnsi="仿宋" w:eastAsia="仿宋"/>
          <w:kern w:val="0"/>
          <w:sz w:val="32"/>
          <w:szCs w:val="32"/>
        </w:rPr>
        <w:t>2</w:t>
      </w:r>
      <w:r>
        <w:rPr>
          <w:rFonts w:hint="eastAsia" w:ascii="仿宋" w:hAnsi="仿宋" w:eastAsia="仿宋"/>
          <w:kern w:val="0"/>
          <w:sz w:val="32"/>
          <w:szCs w:val="32"/>
        </w:rPr>
        <w:t>年预算数相同。</w:t>
      </w:r>
    </w:p>
    <w:p>
      <w:pPr>
        <w:pStyle w:val="9"/>
        <w:ind w:firstLine="627" w:firstLineChars="196"/>
        <w:rPr>
          <w:rFonts w:ascii="仿宋" w:hAnsi="仿宋" w:eastAsia="仿宋"/>
          <w:kern w:val="0"/>
          <w:sz w:val="32"/>
          <w:szCs w:val="32"/>
        </w:rPr>
      </w:pPr>
      <w:r>
        <w:rPr>
          <w:rFonts w:hint="eastAsia" w:ascii="仿宋" w:hAnsi="仿宋" w:eastAsia="仿宋"/>
          <w:kern w:val="0"/>
          <w:sz w:val="32"/>
          <w:szCs w:val="32"/>
        </w:rPr>
        <w:t>2.公务接待费 0 万元，比 202</w:t>
      </w:r>
      <w:r>
        <w:rPr>
          <w:rFonts w:ascii="仿宋" w:hAnsi="仿宋" w:eastAsia="仿宋"/>
          <w:kern w:val="0"/>
          <w:sz w:val="32"/>
          <w:szCs w:val="32"/>
        </w:rPr>
        <w:t>2</w:t>
      </w:r>
      <w:r>
        <w:rPr>
          <w:rFonts w:hint="eastAsia" w:ascii="仿宋" w:hAnsi="仿宋" w:eastAsia="仿宋"/>
          <w:kern w:val="0"/>
          <w:sz w:val="32"/>
          <w:szCs w:val="32"/>
        </w:rPr>
        <w:t xml:space="preserve"> 年预算数减少0万元。</w:t>
      </w:r>
    </w:p>
    <w:p>
      <w:pPr>
        <w:pStyle w:val="9"/>
        <w:ind w:firstLine="627" w:firstLineChars="196"/>
        <w:rPr>
          <w:rFonts w:ascii="仿宋" w:hAnsi="仿宋" w:eastAsia="仿宋"/>
          <w:kern w:val="0"/>
          <w:sz w:val="32"/>
          <w:szCs w:val="32"/>
        </w:rPr>
      </w:pPr>
      <w:r>
        <w:rPr>
          <w:rFonts w:hint="eastAsia" w:ascii="仿宋" w:hAnsi="仿宋" w:eastAsia="仿宋"/>
          <w:kern w:val="0"/>
          <w:sz w:val="32"/>
          <w:szCs w:val="32"/>
        </w:rPr>
        <w:t>3.公务用车购置及运行费 0 万元，比 202</w:t>
      </w:r>
      <w:r>
        <w:rPr>
          <w:rFonts w:ascii="仿宋" w:hAnsi="仿宋" w:eastAsia="仿宋"/>
          <w:kern w:val="0"/>
          <w:sz w:val="32"/>
          <w:szCs w:val="32"/>
        </w:rPr>
        <w:t>2</w:t>
      </w:r>
      <w:r>
        <w:rPr>
          <w:rFonts w:hint="eastAsia" w:ascii="仿宋" w:hAnsi="仿宋" w:eastAsia="仿宋"/>
          <w:kern w:val="0"/>
          <w:sz w:val="32"/>
          <w:szCs w:val="32"/>
        </w:rPr>
        <w:t xml:space="preserve"> 年预算数减</w:t>
      </w:r>
    </w:p>
    <w:p>
      <w:pPr>
        <w:pStyle w:val="9"/>
        <w:rPr>
          <w:rFonts w:ascii="仿宋" w:hAnsi="仿宋" w:eastAsia="仿宋"/>
          <w:kern w:val="0"/>
          <w:sz w:val="32"/>
          <w:szCs w:val="32"/>
        </w:rPr>
      </w:pPr>
      <w:r>
        <w:rPr>
          <w:rFonts w:hint="eastAsia" w:ascii="仿宋" w:hAnsi="仿宋" w:eastAsia="仿宋"/>
          <w:kern w:val="0"/>
          <w:sz w:val="32"/>
          <w:szCs w:val="32"/>
        </w:rPr>
        <w:t>少 0万元。其中，公务用车运行维护费0万元，比 202</w:t>
      </w:r>
      <w:r>
        <w:rPr>
          <w:rFonts w:ascii="仿宋" w:hAnsi="仿宋" w:eastAsia="仿宋"/>
          <w:kern w:val="0"/>
          <w:sz w:val="32"/>
          <w:szCs w:val="32"/>
        </w:rPr>
        <w:t>2</w:t>
      </w:r>
      <w:r>
        <w:rPr>
          <w:rFonts w:hint="eastAsia" w:ascii="仿宋" w:hAnsi="仿宋" w:eastAsia="仿宋"/>
          <w:kern w:val="0"/>
          <w:sz w:val="32"/>
          <w:szCs w:val="32"/>
        </w:rPr>
        <w:t>年减少 0万元。</w:t>
      </w:r>
    </w:p>
    <w:p>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八、2023年政府性基金预算支出情况</w:t>
      </w:r>
    </w:p>
    <w:p>
      <w:pPr>
        <w:ind w:left="720"/>
        <w:jc w:val="left"/>
        <w:rPr>
          <w:rFonts w:ascii="仿宋" w:hAnsi="仿宋" w:eastAsia="仿宋"/>
          <w:sz w:val="32"/>
          <w:szCs w:val="32"/>
        </w:rPr>
      </w:pPr>
      <w:r>
        <w:rPr>
          <w:rFonts w:hint="eastAsia" w:ascii="仿宋" w:hAnsi="仿宋" w:eastAsia="仿宋"/>
          <w:sz w:val="32"/>
          <w:szCs w:val="32"/>
        </w:rPr>
        <w:t>本部门（单位）无政府性基金预算支出。</w:t>
      </w:r>
    </w:p>
    <w:p>
      <w:pPr>
        <w:pStyle w:val="9"/>
        <w:ind w:firstLine="640"/>
        <w:rPr>
          <w:rFonts w:ascii="楷体" w:hAnsi="楷体" w:eastAsia="楷体" w:cs="楷体"/>
          <w:sz w:val="32"/>
          <w:szCs w:val="32"/>
        </w:rPr>
      </w:pPr>
      <w:r>
        <w:rPr>
          <w:rFonts w:hint="eastAsia" w:ascii="楷体" w:hAnsi="楷体" w:eastAsia="楷体" w:cs="楷体"/>
          <w:sz w:val="32"/>
          <w:szCs w:val="32"/>
        </w:rPr>
        <w:t>九、2023年国有资本经营预算支出情况</w:t>
      </w:r>
    </w:p>
    <w:p>
      <w:pPr>
        <w:ind w:left="720"/>
        <w:jc w:val="left"/>
        <w:rPr>
          <w:rFonts w:ascii="仿宋" w:hAnsi="仿宋" w:eastAsia="仿宋"/>
          <w:sz w:val="32"/>
          <w:szCs w:val="32"/>
        </w:rPr>
      </w:pPr>
      <w:r>
        <w:rPr>
          <w:rFonts w:hint="eastAsia" w:ascii="仿宋" w:hAnsi="仿宋" w:eastAsia="仿宋"/>
          <w:sz w:val="32"/>
          <w:szCs w:val="32"/>
        </w:rPr>
        <w:t>本部门（单位）无国有资本经营预算支出。</w:t>
      </w:r>
    </w:p>
    <w:p>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pPr>
        <w:pStyle w:val="8"/>
        <w:ind w:firstLine="640"/>
        <w:rPr>
          <w:rFonts w:ascii="仿宋" w:hAnsi="仿宋" w:eastAsia="仿宋"/>
          <w:sz w:val="32"/>
          <w:szCs w:val="32"/>
        </w:rPr>
      </w:pPr>
      <w:r>
        <w:rPr>
          <w:rFonts w:hint="eastAsia" w:ascii="仿宋" w:hAnsi="仿宋" w:eastAsia="仿宋"/>
          <w:sz w:val="32"/>
          <w:szCs w:val="32"/>
        </w:rPr>
        <w:t>202</w:t>
      </w:r>
      <w:r>
        <w:rPr>
          <w:rFonts w:ascii="仿宋" w:hAnsi="仿宋" w:eastAsia="仿宋"/>
          <w:sz w:val="32"/>
          <w:szCs w:val="32"/>
        </w:rPr>
        <w:t>3</w:t>
      </w:r>
      <w:r>
        <w:rPr>
          <w:rFonts w:hint="eastAsia" w:ascii="仿宋" w:hAnsi="仿宋" w:eastAsia="仿宋"/>
          <w:sz w:val="32"/>
          <w:szCs w:val="32"/>
        </w:rPr>
        <w:t>年部门本级1家行政单位以及0等0家参公管公事业单位的机关运行经费财政拨款预算 0万元，比 2021年预算增加 0万元，增长0%，主要原因是0。</w:t>
      </w:r>
    </w:p>
    <w:p>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pPr>
        <w:ind w:firstLine="640" w:firstLineChars="200"/>
        <w:jc w:val="left"/>
        <w:rPr>
          <w:rFonts w:ascii="仿宋" w:hAnsi="仿宋" w:eastAsia="仿宋"/>
          <w:sz w:val="32"/>
          <w:szCs w:val="32"/>
        </w:rPr>
      </w:pPr>
      <w:r>
        <w:rPr>
          <w:rFonts w:hint="eastAsia" w:ascii="仿宋" w:hAnsi="仿宋" w:eastAsia="仿宋"/>
          <w:sz w:val="32"/>
          <w:szCs w:val="32"/>
        </w:rPr>
        <w:t>2023年政府采购预算总额</w:t>
      </w:r>
      <w:r>
        <w:rPr>
          <w:rFonts w:ascii="仿宋" w:hAnsi="仿宋" w:eastAsia="仿宋"/>
          <w:sz w:val="32"/>
          <w:szCs w:val="32"/>
        </w:rPr>
        <w:t>0</w:t>
      </w:r>
      <w:r>
        <w:rPr>
          <w:rFonts w:hint="eastAsia" w:ascii="仿宋" w:hAnsi="仿宋" w:eastAsia="仿宋"/>
          <w:sz w:val="32"/>
          <w:szCs w:val="32"/>
        </w:rPr>
        <w:t>万元，其中：政府采购办公设备和其他设备预算</w:t>
      </w:r>
      <w:r>
        <w:rPr>
          <w:rFonts w:ascii="仿宋" w:hAnsi="仿宋" w:eastAsia="仿宋"/>
          <w:sz w:val="32"/>
          <w:szCs w:val="32"/>
        </w:rPr>
        <w:t>0</w:t>
      </w:r>
      <w:r>
        <w:rPr>
          <w:rFonts w:hint="eastAsia" w:ascii="仿宋" w:hAnsi="仿宋" w:eastAsia="仿宋"/>
          <w:sz w:val="32"/>
          <w:szCs w:val="32"/>
        </w:rPr>
        <w:t xml:space="preserve">万元，政府采购工程预算 </w:t>
      </w:r>
      <w:r>
        <w:rPr>
          <w:rFonts w:ascii="仿宋" w:hAnsi="仿宋" w:eastAsia="仿宋"/>
          <w:sz w:val="32"/>
          <w:szCs w:val="32"/>
        </w:rPr>
        <w:t>0</w:t>
      </w:r>
      <w:r>
        <w:rPr>
          <w:rFonts w:hint="eastAsia" w:ascii="仿宋" w:hAnsi="仿宋" w:eastAsia="仿宋"/>
          <w:sz w:val="32"/>
          <w:szCs w:val="32"/>
        </w:rPr>
        <w:t xml:space="preserve"> 万元，政府采购服务预算 </w:t>
      </w:r>
      <w:r>
        <w:rPr>
          <w:rFonts w:ascii="仿宋" w:hAnsi="仿宋" w:eastAsia="仿宋"/>
          <w:sz w:val="32"/>
          <w:szCs w:val="32"/>
        </w:rPr>
        <w:t>0</w:t>
      </w:r>
      <w:r>
        <w:rPr>
          <w:rFonts w:hint="eastAsia" w:ascii="仿宋" w:hAnsi="仿宋" w:eastAsia="仿宋"/>
          <w:sz w:val="32"/>
          <w:szCs w:val="32"/>
        </w:rPr>
        <w:t xml:space="preserve"> 万元。</w:t>
      </w:r>
    </w:p>
    <w:p>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截至2023年1月，部门本级和所属各预算单位共有车辆0 辆，其中，领导干部用车 0 辆、一般公务用车0辆,一般执法执勤用车 0 辆、特种专业技术用车0 辆、其他用车0 辆，价值200万元以上大型设备 0台（套）。</w:t>
      </w:r>
    </w:p>
    <w:p>
      <w:pPr>
        <w:pStyle w:val="8"/>
        <w:ind w:firstLine="640"/>
        <w:jc w:val="left"/>
        <w:rPr>
          <w:rFonts w:ascii="仿宋" w:hAnsi="仿宋" w:eastAsia="仿宋"/>
          <w:sz w:val="32"/>
          <w:szCs w:val="32"/>
        </w:rPr>
      </w:pPr>
      <w:r>
        <w:rPr>
          <w:rFonts w:hint="eastAsia" w:ascii="仿宋" w:hAnsi="仿宋" w:eastAsia="仿宋"/>
          <w:sz w:val="32"/>
          <w:szCs w:val="32"/>
        </w:rPr>
        <w:t>2022年部门预算安排购置车辆及价值200万元以上大型设备 0 万元，其中0。</w:t>
      </w:r>
    </w:p>
    <w:p>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ascii="仿宋" w:hAnsi="仿宋" w:eastAsia="仿宋"/>
          <w:sz w:val="32"/>
          <w:szCs w:val="32"/>
        </w:rPr>
        <w:t>3</w:t>
      </w:r>
      <w:r>
        <w:rPr>
          <w:rFonts w:hint="eastAsia" w:ascii="仿宋" w:hAnsi="仿宋" w:eastAsia="仿宋"/>
          <w:sz w:val="32"/>
          <w:szCs w:val="32"/>
        </w:rPr>
        <w:t>年确定 0个部门本级预算项目，涉及金额0万元，项目内容为0主要目标为0。同时，将预算项目绩效目标进一步细化为绩效指标和指标值（附预算项目绩效目标申报表）。</w:t>
      </w:r>
    </w:p>
    <w:p>
      <w:pPr>
        <w:jc w:val="left"/>
        <w:rPr>
          <w:rFonts w:ascii="仿宋" w:hAnsi="仿宋" w:eastAsia="仿宋"/>
          <w:sz w:val="32"/>
          <w:szCs w:val="32"/>
        </w:rPr>
      </w:pPr>
    </w:p>
    <w:p>
      <w:pPr>
        <w:jc w:val="center"/>
        <w:rPr>
          <w:rFonts w:ascii="仿宋" w:hAnsi="仿宋" w:eastAsia="仿宋"/>
          <w:sz w:val="32"/>
          <w:szCs w:val="32"/>
        </w:rPr>
      </w:pPr>
    </w:p>
    <w:p>
      <w:pPr>
        <w:jc w:val="center"/>
        <w:rPr>
          <w:rFonts w:hint="eastAsia" w:ascii="黑体" w:hAnsi="黑体" w:eastAsia="黑体"/>
          <w:sz w:val="32"/>
          <w:szCs w:val="32"/>
        </w:rPr>
      </w:pPr>
    </w:p>
    <w:p>
      <w:pPr>
        <w:jc w:val="center"/>
        <w:rPr>
          <w:rFonts w:hint="eastAsia" w:ascii="黑体" w:hAnsi="黑体" w:eastAsia="黑体"/>
          <w:sz w:val="32"/>
          <w:szCs w:val="32"/>
        </w:rPr>
      </w:pPr>
    </w:p>
    <w:p>
      <w:pPr>
        <w:jc w:val="center"/>
        <w:rPr>
          <w:rFonts w:hint="eastAsia" w:ascii="黑体" w:hAnsi="黑体" w:eastAsia="黑体"/>
          <w:sz w:val="32"/>
          <w:szCs w:val="32"/>
        </w:rPr>
      </w:pPr>
    </w:p>
    <w:p>
      <w:pPr>
        <w:jc w:val="center"/>
        <w:rPr>
          <w:rFonts w:hint="eastAsia" w:ascii="黑体" w:hAnsi="黑体" w:eastAsia="黑体"/>
          <w:sz w:val="32"/>
          <w:szCs w:val="32"/>
        </w:rPr>
      </w:pPr>
    </w:p>
    <w:p>
      <w:pPr>
        <w:jc w:val="center"/>
        <w:rPr>
          <w:rFonts w:hint="eastAsia" w:ascii="黑体" w:hAnsi="黑体" w:eastAsia="黑体"/>
          <w:sz w:val="32"/>
          <w:szCs w:val="32"/>
        </w:rPr>
      </w:pPr>
    </w:p>
    <w:p>
      <w:pPr>
        <w:jc w:val="center"/>
        <w:rPr>
          <w:rFonts w:hint="eastAsia" w:ascii="黑体" w:hAnsi="黑体" w:eastAsia="黑体"/>
          <w:sz w:val="32"/>
          <w:szCs w:val="32"/>
        </w:rPr>
      </w:pPr>
    </w:p>
    <w:p>
      <w:pPr>
        <w:jc w:val="center"/>
        <w:rPr>
          <w:rFonts w:hint="eastAsia" w:ascii="黑体" w:hAnsi="黑体" w:eastAsia="黑体"/>
          <w:sz w:val="32"/>
          <w:szCs w:val="32"/>
        </w:rPr>
      </w:pPr>
    </w:p>
    <w:p>
      <w:pPr>
        <w:jc w:val="center"/>
        <w:rPr>
          <w:rFonts w:hint="eastAsia" w:ascii="黑体" w:hAnsi="黑体" w:eastAsia="黑体"/>
          <w:sz w:val="32"/>
          <w:szCs w:val="32"/>
        </w:rPr>
      </w:pPr>
    </w:p>
    <w:p>
      <w:pPr>
        <w:jc w:val="center"/>
        <w:rPr>
          <w:rFonts w:hint="eastAsia" w:ascii="黑体" w:hAnsi="黑体" w:eastAsia="黑体"/>
          <w:sz w:val="32"/>
          <w:szCs w:val="32"/>
        </w:rPr>
      </w:pPr>
    </w:p>
    <w:p>
      <w:pPr>
        <w:jc w:val="center"/>
        <w:rPr>
          <w:rFonts w:ascii="黑体" w:hAnsi="黑体" w:eastAsia="黑体"/>
          <w:sz w:val="32"/>
          <w:szCs w:val="32"/>
        </w:rPr>
      </w:pPr>
      <w:r>
        <w:rPr>
          <w:rFonts w:hint="eastAsia" w:ascii="黑体" w:hAnsi="黑体" w:eastAsia="黑体"/>
          <w:sz w:val="32"/>
          <w:szCs w:val="32"/>
        </w:rPr>
        <w:t>第三部分  名词解释</w:t>
      </w:r>
    </w:p>
    <w:p>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pPr>
        <w:ind w:firstLine="2530" w:firstLineChars="700"/>
        <w:jc w:val="left"/>
        <w:rPr>
          <w:rFonts w:hint="eastAsia" w:ascii="仿宋" w:hAnsi="仿宋" w:eastAsia="仿宋"/>
          <w:b/>
          <w:bCs/>
          <w:sz w:val="36"/>
          <w:szCs w:val="36"/>
        </w:rPr>
      </w:pPr>
    </w:p>
    <w:p>
      <w:pPr>
        <w:ind w:firstLine="2530" w:firstLineChars="700"/>
        <w:jc w:val="left"/>
        <w:rPr>
          <w:rFonts w:ascii="仿宋" w:hAnsi="仿宋" w:eastAsia="仿宋"/>
          <w:b/>
          <w:bCs/>
          <w:sz w:val="36"/>
          <w:szCs w:val="36"/>
        </w:rPr>
      </w:pPr>
      <w:bookmarkStart w:id="0" w:name="_GoBack"/>
      <w:bookmarkEnd w:id="0"/>
      <w:r>
        <w:rPr>
          <w:rFonts w:hint="eastAsia" w:ascii="仿宋" w:hAnsi="仿宋" w:eastAsia="仿宋"/>
          <w:b/>
          <w:bCs/>
          <w:sz w:val="36"/>
          <w:szCs w:val="36"/>
        </w:rPr>
        <w:t>第四部分  预算表格</w:t>
      </w:r>
    </w:p>
    <w:p>
      <w:pPr>
        <w:jc w:val="left"/>
        <w:rPr>
          <w:rFonts w:ascii="仿宋" w:hAnsi="仿宋" w:eastAsia="仿宋"/>
          <w:sz w:val="32"/>
          <w:szCs w:val="32"/>
        </w:rPr>
      </w:pPr>
      <w:r>
        <w:rPr>
          <w:rFonts w:hint="eastAsia" w:ascii="仿宋" w:hAnsi="仿宋" w:eastAsia="仿宋"/>
          <w:sz w:val="32"/>
          <w:szCs w:val="32"/>
        </w:rPr>
        <w:t>2023年部门预算表套表（预算一体化系统报表查询模块中提取相应数据）.</w:t>
      </w:r>
    </w:p>
    <w:p>
      <w:pPr>
        <w:rPr>
          <w:rFonts w:ascii="仿宋" w:hAnsi="仿宋" w:eastAsia="仿宋"/>
          <w:sz w:val="32"/>
          <w:szCs w:val="32"/>
        </w:rPr>
      </w:pPr>
    </w:p>
    <w:p>
      <w:pPr>
        <w:rPr>
          <w:rFonts w:ascii="仿宋" w:hAnsi="仿宋" w:eastAsia="仿宋"/>
          <w:b/>
          <w:sz w:val="32"/>
          <w:szCs w:val="32"/>
        </w:rPr>
      </w:pPr>
      <w:r>
        <w:rPr>
          <w:rFonts w:hint="eastAsia" w:ascii="仿宋" w:hAnsi="仿宋" w:eastAsia="仿宋"/>
          <w:b/>
          <w:sz w:val="32"/>
          <w:szCs w:val="32"/>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ExNTgyZDE4MDA2YWNiZDYxMGZiNDg0MGU4OWFhODAifQ=="/>
  </w:docVars>
  <w:rsids>
    <w:rsidRoot w:val="00A12A00"/>
    <w:rsid w:val="00002AE6"/>
    <w:rsid w:val="00005AFD"/>
    <w:rsid w:val="00007BD8"/>
    <w:rsid w:val="00010A01"/>
    <w:rsid w:val="000158D2"/>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81427"/>
    <w:rsid w:val="002F1115"/>
    <w:rsid w:val="002F3222"/>
    <w:rsid w:val="002F3701"/>
    <w:rsid w:val="00357E92"/>
    <w:rsid w:val="00380C14"/>
    <w:rsid w:val="003B5F35"/>
    <w:rsid w:val="00411605"/>
    <w:rsid w:val="004176EB"/>
    <w:rsid w:val="004763A7"/>
    <w:rsid w:val="00482664"/>
    <w:rsid w:val="004C1015"/>
    <w:rsid w:val="004C6FFA"/>
    <w:rsid w:val="00567D16"/>
    <w:rsid w:val="00572D27"/>
    <w:rsid w:val="00576DB1"/>
    <w:rsid w:val="0059597A"/>
    <w:rsid w:val="005B759F"/>
    <w:rsid w:val="005C384D"/>
    <w:rsid w:val="005E0317"/>
    <w:rsid w:val="005F0428"/>
    <w:rsid w:val="00622E82"/>
    <w:rsid w:val="006D0469"/>
    <w:rsid w:val="00707B62"/>
    <w:rsid w:val="00722D32"/>
    <w:rsid w:val="00740031"/>
    <w:rsid w:val="00745992"/>
    <w:rsid w:val="00746DAF"/>
    <w:rsid w:val="00747FC7"/>
    <w:rsid w:val="007663EF"/>
    <w:rsid w:val="00770198"/>
    <w:rsid w:val="00792C71"/>
    <w:rsid w:val="007B276D"/>
    <w:rsid w:val="007D3846"/>
    <w:rsid w:val="00806CC6"/>
    <w:rsid w:val="00815C4B"/>
    <w:rsid w:val="008B501D"/>
    <w:rsid w:val="00942596"/>
    <w:rsid w:val="00971A2E"/>
    <w:rsid w:val="00995A38"/>
    <w:rsid w:val="009A3FBB"/>
    <w:rsid w:val="009C3948"/>
    <w:rsid w:val="009E191C"/>
    <w:rsid w:val="009E4C36"/>
    <w:rsid w:val="00A12A00"/>
    <w:rsid w:val="00A241FB"/>
    <w:rsid w:val="00A31D89"/>
    <w:rsid w:val="00A3789D"/>
    <w:rsid w:val="00A64FF7"/>
    <w:rsid w:val="00A73987"/>
    <w:rsid w:val="00A752E3"/>
    <w:rsid w:val="00AA00A3"/>
    <w:rsid w:val="00AE2415"/>
    <w:rsid w:val="00AE2F02"/>
    <w:rsid w:val="00AF32ED"/>
    <w:rsid w:val="00B03AD0"/>
    <w:rsid w:val="00B2091C"/>
    <w:rsid w:val="00B27940"/>
    <w:rsid w:val="00B36C0B"/>
    <w:rsid w:val="00B62C43"/>
    <w:rsid w:val="00B706B7"/>
    <w:rsid w:val="00B74A8E"/>
    <w:rsid w:val="00C24CA7"/>
    <w:rsid w:val="00C37526"/>
    <w:rsid w:val="00C61D37"/>
    <w:rsid w:val="00CB2087"/>
    <w:rsid w:val="00CC2C0E"/>
    <w:rsid w:val="00CE6FE2"/>
    <w:rsid w:val="00CF7FF2"/>
    <w:rsid w:val="00D00F17"/>
    <w:rsid w:val="00D463CF"/>
    <w:rsid w:val="00D54CC0"/>
    <w:rsid w:val="00DA5EFE"/>
    <w:rsid w:val="00DC6B72"/>
    <w:rsid w:val="00DF38C6"/>
    <w:rsid w:val="00E15163"/>
    <w:rsid w:val="00E168F9"/>
    <w:rsid w:val="00E20B1E"/>
    <w:rsid w:val="00E343EE"/>
    <w:rsid w:val="00E53AE6"/>
    <w:rsid w:val="00EB4BBE"/>
    <w:rsid w:val="00ED0CE4"/>
    <w:rsid w:val="00F30AB2"/>
    <w:rsid w:val="00F51569"/>
    <w:rsid w:val="00FD1DC5"/>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2F81166"/>
    <w:rsid w:val="15DA5399"/>
    <w:rsid w:val="187E3884"/>
    <w:rsid w:val="18F97B94"/>
    <w:rsid w:val="191A0446"/>
    <w:rsid w:val="1B4A363A"/>
    <w:rsid w:val="1BC526EF"/>
    <w:rsid w:val="1C882350"/>
    <w:rsid w:val="1CDC1A5B"/>
    <w:rsid w:val="1F451F7A"/>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A925DF"/>
    <w:rsid w:val="37361A0B"/>
    <w:rsid w:val="38253B59"/>
    <w:rsid w:val="385B501F"/>
    <w:rsid w:val="38DE30B8"/>
    <w:rsid w:val="39284901"/>
    <w:rsid w:val="3A482539"/>
    <w:rsid w:val="3A915046"/>
    <w:rsid w:val="3C4C15D1"/>
    <w:rsid w:val="3CEA5A8A"/>
    <w:rsid w:val="3D897F97"/>
    <w:rsid w:val="3DA7578C"/>
    <w:rsid w:val="3F597259"/>
    <w:rsid w:val="3F6B774D"/>
    <w:rsid w:val="430260DD"/>
    <w:rsid w:val="442476FC"/>
    <w:rsid w:val="46C17DAD"/>
    <w:rsid w:val="46F64D5D"/>
    <w:rsid w:val="49B81F53"/>
    <w:rsid w:val="4AAC7860"/>
    <w:rsid w:val="4D0265B8"/>
    <w:rsid w:val="4D8021B9"/>
    <w:rsid w:val="4DFF6777"/>
    <w:rsid w:val="4EB752BA"/>
    <w:rsid w:val="4ED6365B"/>
    <w:rsid w:val="4F735000"/>
    <w:rsid w:val="50F75E7E"/>
    <w:rsid w:val="51436F0F"/>
    <w:rsid w:val="51BB428B"/>
    <w:rsid w:val="52DF1D28"/>
    <w:rsid w:val="53A4083B"/>
    <w:rsid w:val="54923E8D"/>
    <w:rsid w:val="54941844"/>
    <w:rsid w:val="5538455E"/>
    <w:rsid w:val="567F658B"/>
    <w:rsid w:val="56A94595"/>
    <w:rsid w:val="580A299B"/>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70EF2762"/>
    <w:rsid w:val="71201EF9"/>
    <w:rsid w:val="716F5053"/>
    <w:rsid w:val="729E55FD"/>
    <w:rsid w:val="73D62900"/>
    <w:rsid w:val="73FA7C77"/>
    <w:rsid w:val="744F0BEE"/>
    <w:rsid w:val="74A55A8E"/>
    <w:rsid w:val="7539654A"/>
    <w:rsid w:val="75836739"/>
    <w:rsid w:val="76C753DE"/>
    <w:rsid w:val="76C775D8"/>
    <w:rsid w:val="77FC6956"/>
    <w:rsid w:val="7A64282A"/>
    <w:rsid w:val="7A8D6ADA"/>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2697</Words>
  <Characters>2959</Characters>
  <Lines>22</Lines>
  <Paragraphs>6</Paragraphs>
  <TotalTime>143</TotalTime>
  <ScaleCrop>false</ScaleCrop>
  <LinksUpToDate>false</LinksUpToDate>
  <CharactersWithSpaces>3079</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Administrator</cp:lastModifiedBy>
  <cp:lastPrinted>2023-01-10T06:20:51Z</cp:lastPrinted>
  <dcterms:modified xsi:type="dcterms:W3CDTF">2023-01-10T06:25:41Z</dcterms:modified>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015E53AB75C04A42A540DA5266089B66</vt:lpwstr>
  </property>
</Properties>
</file>